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480" w:before="0" w:after="140"/>
        <w:jc w:val="start"/>
        <w:rPr>
          <w:b/>
          <w:bCs/>
          <w:sz w:val="22"/>
          <w:szCs w:val="22"/>
        </w:rPr>
      </w:pPr>
      <w:r>
        <w:rPr>
          <w:b/>
          <w:bCs/>
          <w:sz w:val="22"/>
          <w:szCs w:val="22"/>
        </w:rPr>
        <w:drawing>
          <wp:anchor behindDoc="0" distT="0" distB="0" distL="0" distR="0" simplePos="0" locked="0" layoutInCell="0" allowOverlap="1" relativeHeight="2">
            <wp:simplePos x="0" y="0"/>
            <wp:positionH relativeFrom="column">
              <wp:posOffset>1590675</wp:posOffset>
            </wp:positionH>
            <wp:positionV relativeFrom="paragraph">
              <wp:posOffset>-5715</wp:posOffset>
            </wp:positionV>
            <wp:extent cx="3168650" cy="832485"/>
            <wp:effectExtent l="0" t="0" r="0" b="0"/>
            <wp:wrapSquare wrapText="largest"/>
            <wp:docPr id="1" name="% 1 Αντίγραφ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1 Αντίγραφο 1"/>
                    <pic:cNvPicPr>
                      <a:picLocks noChangeAspect="1" noChangeArrowheads="1"/>
                    </pic:cNvPicPr>
                  </pic:nvPicPr>
                  <pic:blipFill>
                    <a:blip r:embed="rId2"/>
                    <a:srcRect l="-212" t="-819" r="-212" b="-819"/>
                    <a:stretch>
                      <a:fillRect/>
                    </a:stretch>
                  </pic:blipFill>
                  <pic:spPr bwMode="auto">
                    <a:xfrm>
                      <a:off x="0" y="0"/>
                      <a:ext cx="3168650" cy="832485"/>
                    </a:xfrm>
                    <a:prstGeom prst="rect">
                      <a:avLst/>
                    </a:prstGeom>
                    <a:solidFill>
                      <a:srgbClr val="ffffff"/>
                    </a:solidFill>
                  </pic:spPr>
                </pic:pic>
              </a:graphicData>
            </a:graphic>
          </wp:anchor>
        </w:drawing>
      </w:r>
    </w:p>
    <w:p>
      <w:pPr>
        <w:pStyle w:val="BodyText"/>
        <w:bidi w:val="0"/>
        <w:spacing w:lineRule="auto" w:line="480" w:before="0" w:after="140"/>
        <w:jc w:val="start"/>
        <w:rPr/>
      </w:pPr>
      <w:r>
        <w:rPr>
          <w:rStyle w:val="Strong"/>
          <w:b/>
          <w:bCs/>
          <w:sz w:val="22"/>
          <w:szCs w:val="22"/>
        </w:rPr>
        <w:t xml:space="preserve">                      </w:t>
      </w:r>
    </w:p>
    <w:p>
      <w:pPr>
        <w:pStyle w:val="Heading2"/>
        <w:numPr>
          <w:ilvl w:val="0"/>
          <w:numId w:val="0"/>
        </w:numPr>
        <w:bidi w:val="0"/>
        <w:spacing w:lineRule="auto" w:line="240"/>
        <w:ind w:hanging="0" w:start="0" w:end="0"/>
        <w:jc w:val="center"/>
        <w:rPr/>
      </w:pPr>
      <w:r>
        <w:rPr>
          <w:rStyle w:val="Strong1"/>
          <w:rFonts w:cs="Calibri" w:ascii="Calibri" w:hAnsi="Calibri"/>
          <w:b/>
          <w:bCs/>
          <w:color w:val="000000"/>
          <w:sz w:val="16"/>
          <w:szCs w:val="16"/>
          <w:lang w:val="en-US"/>
        </w:rPr>
        <w:t xml:space="preserve">Aθήνα, Σολωμού 60, τηλ. : 6942559470, 6973691989, 2105281485, mail : </w:t>
      </w:r>
      <w:hyperlink r:id="rId3">
        <w:r>
          <w:rPr>
            <w:rStyle w:val="Hyperlink"/>
            <w:rFonts w:cs="Calibri" w:ascii="Calibri" w:hAnsi="Calibri"/>
            <w:b/>
            <w:bCs/>
            <w:color w:val="000000"/>
            <w:sz w:val="16"/>
            <w:szCs w:val="16"/>
            <w:u w:val="none"/>
            <w:lang w:val="en-US"/>
          </w:rPr>
          <w:t>syl.pansypo@gmail.com</w:t>
        </w:r>
      </w:hyperlink>
      <w:r>
        <w:rPr>
          <w:rStyle w:val="Hyperlink"/>
          <w:rFonts w:cs="Calibri" w:ascii="Calibri" w:hAnsi="Calibri"/>
          <w:b/>
          <w:bCs/>
          <w:color w:val="000000"/>
          <w:sz w:val="16"/>
          <w:szCs w:val="16"/>
          <w:u w:val="none"/>
          <w:lang w:val="en-US"/>
        </w:rPr>
        <w:t xml:space="preserve">, </w:t>
      </w:r>
      <w:hyperlink r:id="rId4">
        <w:r>
          <w:rPr>
            <w:rStyle w:val="Hyperlink"/>
            <w:rFonts w:cs="Calibri" w:ascii="Calibri" w:hAnsi="Calibri"/>
            <w:b/>
            <w:bCs/>
            <w:color w:val="000000"/>
            <w:sz w:val="16"/>
            <w:szCs w:val="16"/>
            <w:u w:val="none"/>
            <w:lang w:val="en-US"/>
          </w:rPr>
          <w:t>pansypo@dypa.gov.gr</w:t>
        </w:r>
      </w:hyperlink>
      <w:r>
        <w:rPr>
          <w:rStyle w:val="Hyperlink"/>
          <w:rFonts w:cs="Calibri" w:ascii="Calibri" w:hAnsi="Calibri"/>
          <w:b/>
          <w:bCs/>
          <w:color w:val="000000"/>
          <w:sz w:val="16"/>
          <w:szCs w:val="16"/>
          <w:u w:val="none"/>
          <w:lang w:val="en-US"/>
        </w:rPr>
        <w:t xml:space="preserve"> </w:t>
      </w:r>
    </w:p>
    <w:p>
      <w:pPr>
        <w:pStyle w:val="BodyText"/>
        <w:bidi w:val="0"/>
        <w:spacing w:lineRule="auto" w:line="240"/>
        <w:jc w:val="center"/>
        <w:rPr/>
      </w:pPr>
      <w:r>
        <w:rPr>
          <w:rStyle w:val="Hyperlink"/>
          <w:rFonts w:cs="Calibri" w:ascii="Calibri" w:hAnsi="Calibri"/>
          <w:b/>
          <w:bCs/>
          <w:color w:val="000000"/>
          <w:sz w:val="16"/>
          <w:szCs w:val="16"/>
          <w:u w:val="none"/>
          <w:lang w:val="en-US"/>
        </w:rPr>
        <w:t xml:space="preserve">url : </w:t>
      </w:r>
      <w:hyperlink r:id="rId5">
        <w:r>
          <w:rPr>
            <w:rStyle w:val="Hyperlink"/>
            <w:rFonts w:cs="Calibri" w:ascii="Calibri" w:hAnsi="Calibri"/>
            <w:b/>
            <w:bCs/>
            <w:color w:val="000080"/>
            <w:sz w:val="16"/>
            <w:szCs w:val="16"/>
            <w:u w:val="single"/>
            <w:lang w:val="en-US"/>
          </w:rPr>
          <w:t>www.pansypo.gr</w:t>
        </w:r>
      </w:hyperlink>
    </w:p>
    <w:p>
      <w:pPr>
        <w:pStyle w:val="BodyText"/>
        <w:bidi w:val="0"/>
        <w:spacing w:lineRule="auto" w:line="240"/>
        <w:jc w:val="end"/>
        <w:rPr/>
      </w:pPr>
      <w:r>
        <w:rPr>
          <w:rStyle w:val="Strong1"/>
          <w:rFonts w:cs="Calibri" w:ascii="Calibri" w:hAnsi="Calibri"/>
          <w:b/>
          <w:bCs/>
          <w:color w:val="auto"/>
          <w:sz w:val="16"/>
          <w:szCs w:val="16"/>
          <w:u w:val="none"/>
          <w:shd w:fill="auto" w:val="clear"/>
          <w:lang w:val="en-US"/>
        </w:rPr>
        <w:t>Αρίθμ.Πρωτ. 65</w:t>
      </w:r>
      <w:r>
        <w:rPr>
          <w:rStyle w:val="Strong1"/>
          <w:rFonts w:cs="Calibri" w:ascii="Calibri" w:hAnsi="Calibri"/>
          <w:b/>
          <w:bCs/>
          <w:color w:val="auto"/>
          <w:sz w:val="16"/>
          <w:szCs w:val="16"/>
          <w:u w:val="none"/>
          <w:shd w:fill="auto" w:val="clear"/>
          <w:lang w:val="el-GR"/>
        </w:rPr>
        <w:t>5</w:t>
      </w:r>
      <w:r>
        <w:rPr>
          <w:rStyle w:val="Strong1"/>
          <w:rFonts w:cs="Calibri" w:ascii="Calibri" w:hAnsi="Calibri"/>
          <w:b/>
          <w:bCs/>
          <w:color w:val="auto"/>
          <w:sz w:val="16"/>
          <w:szCs w:val="16"/>
          <w:u w:val="none"/>
          <w:shd w:fill="auto" w:val="clear"/>
          <w:lang w:val="en-US"/>
        </w:rPr>
        <w:t>/24.02.2026</w:t>
      </w:r>
    </w:p>
    <w:tbl>
      <w:tblPr>
        <w:tblW w:w="5000" w:type="pct"/>
        <w:jc w:val="start"/>
        <w:tblInd w:w="-5" w:type="dxa"/>
        <w:tblLayout w:type="fixed"/>
        <w:tblCellMar>
          <w:top w:w="55" w:type="dxa"/>
          <w:start w:w="55" w:type="dxa"/>
          <w:bottom w:w="55" w:type="dxa"/>
          <w:end w:w="55" w:type="dxa"/>
        </w:tblCellMar>
      </w:tblPr>
      <w:tblGrid>
        <w:gridCol w:w="9638"/>
      </w:tblGrid>
      <w:tr>
        <w:trPr>
          <w:trHeight w:val="563" w:hRule="atLeast"/>
        </w:trPr>
        <w:tc>
          <w:tcPr>
            <w:tcW w:w="9638" w:type="dxa"/>
            <w:tcBorders>
              <w:top w:val="single" w:sz="4" w:space="0" w:color="000000"/>
              <w:start w:val="single" w:sz="4" w:space="0" w:color="000000"/>
              <w:bottom w:val="single" w:sz="4" w:space="0" w:color="000000"/>
              <w:end w:val="single" w:sz="4" w:space="0" w:color="000000"/>
            </w:tcBorders>
          </w:tcPr>
          <w:p>
            <w:pPr>
              <w:pStyle w:val="BodyText"/>
              <w:bidi w:val="0"/>
              <w:spacing w:lineRule="auto" w:line="480" w:before="0" w:after="140"/>
              <w:jc w:val="center"/>
              <w:rPr/>
            </w:pPr>
            <w:r>
              <w:rPr>
                <w:sz w:val="18"/>
                <w:szCs w:val="18"/>
              </w:rPr>
              <w:t xml:space="preserve">      </w:t>
            </w:r>
            <w:r>
              <w:rPr>
                <w:rFonts w:ascii="Calibri" w:hAnsi="Calibri"/>
                <w:b w:val="false"/>
                <w:bCs w:val="false"/>
                <w:sz w:val="22"/>
                <w:szCs w:val="22"/>
              </w:rPr>
              <w:t xml:space="preserve">   </w:t>
            </w:r>
            <w:r>
              <w:rPr>
                <w:rFonts w:ascii="pplxSerif;pplxSerif;ui-serif;Georgia;Cambria;serif" w:hAnsi="pplxSerif;pplxSerif;ui-serif;Georgia;Cambria;serif"/>
                <w:b/>
                <w:i w:val="false"/>
                <w:caps w:val="false"/>
                <w:smallCaps w:val="false"/>
                <w:spacing w:val="0"/>
                <w:sz w:val="24"/>
              </w:rPr>
              <w:t>Η Διοίκηση της Δ.ΥΠ.Α γνώριζε για χρόνια – οι ΒΝΣ λειτουργούν χωρίς διασφαλισμένη πυροπροστασία</w:t>
            </w:r>
            <w:r>
              <w:rPr/>
              <w:t xml:space="preserve"> </w:t>
            </w:r>
          </w:p>
        </w:tc>
      </w:tr>
    </w:tbl>
    <w:p>
      <w:pPr>
        <w:pStyle w:val="BodyText"/>
        <w:tabs>
          <w:tab w:val="clear" w:pos="720"/>
          <w:tab w:val="left" w:pos="452" w:leader="none"/>
        </w:tabs>
        <w:spacing w:lineRule="auto" w:line="480"/>
        <w:jc w:val="both"/>
        <w:rPr>
          <w:sz w:val="22"/>
          <w:szCs w:val="22"/>
        </w:rPr>
      </w:pPr>
      <w:r>
        <w:rPr>
          <w:rFonts w:ascii="Calibri" w:hAnsi="Calibri"/>
          <w:b/>
          <w:bCs/>
          <w:sz w:val="22"/>
          <w:szCs w:val="22"/>
        </w:rPr>
        <w:t xml:space="preserve">                                                                                                                                                                          </w:t>
      </w:r>
      <w:r>
        <w:rPr>
          <w:rFonts w:ascii="Calibri" w:hAnsi="Calibri"/>
          <w:b w:val="false"/>
          <w:bCs w:val="false"/>
          <w:sz w:val="22"/>
          <w:szCs w:val="22"/>
        </w:rPr>
        <w:t xml:space="preserve">                                           </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Η Δ.ΥΠ.Α παίζει με τ</w:t>
      </w:r>
      <w:r>
        <w:rPr>
          <w:rFonts w:ascii="Calibri" w:hAnsi="Calibri"/>
          <w:sz w:val="22"/>
          <w:szCs w:val="22"/>
        </w:rPr>
        <w:t>ην ασφάλεια</w:t>
      </w:r>
      <w:r>
        <w:rPr>
          <w:rFonts w:ascii="Calibri" w:hAnsi="Calibri"/>
          <w:sz w:val="22"/>
          <w:szCs w:val="22"/>
        </w:rPr>
        <w:t xml:space="preserve"> βρεφών και νηπίων. Οι Βρεφονηπιακοί της Σταθμοί φιλοξενούν σήμερα πάνω από 2.000 παιδιά, την ώρα που η ίδια η Διοίκηση ομολογεί – με επίσημες αποφάσεις και κανονισμούς – ότι οι δομές αυτές τώρα αρχίζουν να μελετώνται για να εναρμονιστούν με το ισχύον πλαίσιο και να αποκτήσουν ολοκληρωμένη θωράκιση, συμπεριλαμβανομένης της πυρασφάλειας.</w:t>
      </w:r>
      <w:r>
        <w:rPr>
          <w:rFonts w:ascii="Calibri" w:hAnsi="Calibri"/>
          <w:sz w:val="22"/>
          <w:szCs w:val="22"/>
        </w:rPr>
        <w:t>​</w:t>
      </w:r>
    </w:p>
    <w:p>
      <w:pPr>
        <w:pStyle w:val="Heading2"/>
        <w:pBdr/>
        <w:tabs>
          <w:tab w:val="clear" w:pos="720"/>
          <w:tab w:val="left" w:pos="452" w:leader="none"/>
        </w:tabs>
        <w:spacing w:lineRule="auto" w:line="480" w:before="0" w:after="140"/>
        <w:ind w:hanging="0" w:start="0" w:end="0"/>
        <w:jc w:val="both"/>
        <w:rPr>
          <w:rFonts w:ascii="Calibri" w:hAnsi="Calibri"/>
          <w:b w:val="false"/>
          <w:bCs w:val="false"/>
          <w:sz w:val="22"/>
          <w:szCs w:val="22"/>
        </w:rPr>
      </w:pPr>
      <w:bookmarkStart w:id="0" w:name="1"/>
      <w:bookmarkEnd w:id="0"/>
      <w:r>
        <w:rPr>
          <w:rFonts w:ascii="Calibri" w:hAnsi="Calibri"/>
          <w:b w:val="false"/>
          <w:bCs w:val="false"/>
          <w:sz w:val="22"/>
          <w:szCs w:val="22"/>
        </w:rPr>
        <w:t xml:space="preserve">1. Η ίδια η Δ.ΥΠ.Α παραδέχεται ότι οι ΒΝΣ δεν είναι εναρμονισμένοι με </w:t>
      </w:r>
      <w:r>
        <w:rPr>
          <w:rFonts w:ascii="Calibri" w:hAnsi="Calibri"/>
          <w:b w:val="false"/>
          <w:bCs w:val="false"/>
          <w:sz w:val="22"/>
          <w:szCs w:val="22"/>
        </w:rPr>
        <w:t>όσα ορίζονται</w:t>
      </w:r>
      <w:r>
        <w:rPr>
          <w:rFonts w:ascii="Calibri" w:hAnsi="Calibri"/>
          <w:b w:val="false"/>
          <w:bCs w:val="false"/>
          <w:sz w:val="22"/>
          <w:szCs w:val="22"/>
        </w:rPr>
        <w:t xml:space="preserve"> </w:t>
      </w:r>
      <w:r>
        <w:rPr>
          <w:rFonts w:ascii="Calibri" w:hAnsi="Calibri"/>
          <w:b w:val="false"/>
          <w:bCs w:val="false"/>
          <w:sz w:val="22"/>
          <w:szCs w:val="22"/>
        </w:rPr>
        <w:t>σ</w:t>
      </w:r>
      <w:r>
        <w:rPr>
          <w:rFonts w:ascii="Calibri" w:hAnsi="Calibri"/>
          <w:b w:val="false"/>
          <w:bCs w:val="false"/>
          <w:sz w:val="22"/>
          <w:szCs w:val="22"/>
        </w:rPr>
        <w:t>την Υ.Α Δ22/οικ.11828/293/13.3.2017 (ΦΕΚ 1157/Β).</w:t>
      </w:r>
    </w:p>
    <w:p>
      <w:pPr>
        <w:pStyle w:val="BodyText"/>
        <w:pBdr/>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i w:val="false"/>
          <w:caps w:val="false"/>
          <w:smallCaps w:val="false"/>
          <w:spacing w:val="0"/>
          <w:sz w:val="22"/>
          <w:szCs w:val="22"/>
        </w:rPr>
        <w:t>Στις 17.09.2024, με την απόφαση Δ.Σ. 2438/84 (ΑΔΑ 6ΩΩΥ4691Ω2-2ΗΗ), το Δ.Σ. της Δ.ΥΠ.Α εγκρίνει την «αναγκαιότητα ανάθεσης εκπόνησης μελετών» για την εναρμόνιση των Βρεφονηπιακών Σταθμών (ΒΝΣ) με την ΥΑ Δ22/οικ.11828/293/13.3.2017 (ΦΕΚ 1157/Β) και για την κάλυψη των επισκευαστικών, λειτουργικών και ενεργειακών τους αναγκών αναβάθμισης, «για την εξυπηρέτηση έως και 2000 βρεφών και νηπίων ετησίως», με συνολικό προϋπολογισμό 3.246.417,96€ (με ΦΠΑ). Η απόφαση αυτή δεν είναι απλώς έγγραφη ομολογία ότι, το 2024, οι ΒΝΣ της Δ.ΥΠ.Α δεν πληρούν τις απαιτήσεις του θεσμικού πλαισίου που η ίδια επικαλείται ως βάση εναρμόνισης, ενώ λειτουργούν κανονικά με μικρά παιδιά και βρέφη. Είναι ομολογία μιας κατάστασης που η σημερινή Διοίκηση γνώριζε εδώ και χρόνια: η νυν Διοικήτρια της Δ.ΥΠ.Α διετέλεσε επί μακρόν Υποδιοικήτρια με αρμοδιότητα τους βρεφονηπιακούς σταθμούς και δεν μπορεί να ισχυριστεί ότι διαπίστωσε το 2024 ότι οι σταθμοί δεν έχουν πλήρως διασφαλισμένη πυρασφάλεια και συμμόρφωση.</w:t>
      </w:r>
      <w:r>
        <w:rPr>
          <w:rFonts w:ascii="Calibri" w:hAnsi="Calibri"/>
          <w:b w:val="false"/>
          <w:bCs w:val="false"/>
          <w:sz w:val="22"/>
          <w:szCs w:val="22"/>
        </w:rPr>
        <w:t xml:space="preserve"> </w:t>
      </w:r>
    </w:p>
    <w:p>
      <w:pPr>
        <w:pStyle w:val="Style18"/>
        <w:tabs>
          <w:tab w:val="clear" w:pos="720"/>
          <w:tab w:val="left" w:pos="452" w:leader="none"/>
        </w:tabs>
        <w:spacing w:lineRule="auto" w:line="480" w:before="0" w:after="140"/>
        <w:jc w:val="both"/>
        <w:rPr>
          <w:rFonts w:ascii="Calibri" w:hAnsi="Calibri"/>
          <w:sz w:val="22"/>
          <w:szCs w:val="22"/>
        </w:rPr>
      </w:pPr>
      <w:r>
        <w:rPr>
          <w:rFonts w:ascii="Calibri" w:hAnsi="Calibri"/>
          <w:sz w:val="22"/>
          <w:szCs w:val="22"/>
        </w:rPr>
      </w:r>
    </w:p>
    <w:p>
      <w:pPr>
        <w:pStyle w:val="Heading2"/>
        <w:pBdr/>
        <w:tabs>
          <w:tab w:val="clear" w:pos="720"/>
          <w:tab w:val="left" w:pos="452" w:leader="none"/>
        </w:tabs>
        <w:spacing w:lineRule="auto" w:line="480" w:before="0" w:after="140"/>
        <w:ind w:hanging="0" w:start="0" w:end="0"/>
        <w:jc w:val="both"/>
        <w:rPr>
          <w:rFonts w:ascii="Calibri" w:hAnsi="Calibri"/>
          <w:b w:val="false"/>
          <w:bCs w:val="false"/>
          <w:sz w:val="22"/>
          <w:szCs w:val="22"/>
        </w:rPr>
      </w:pPr>
      <w:bookmarkStart w:id="1" w:name="2"/>
      <w:bookmarkEnd w:id="1"/>
      <w:r>
        <w:rPr>
          <w:rFonts w:ascii="Calibri" w:hAnsi="Calibri"/>
          <w:b w:val="false"/>
          <w:bCs w:val="false"/>
          <w:sz w:val="22"/>
          <w:szCs w:val="22"/>
        </w:rPr>
        <w:t>2. Στήνουν έναν βαρύ, αργό διαγωνισμό μελετών – και τον ματαιώνουν μόνοι τους</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Στις</w:t>
      </w:r>
      <w:r>
        <w:rPr>
          <w:rFonts w:ascii="Calibri" w:hAnsi="Calibri"/>
          <w:b/>
          <w:bCs/>
          <w:sz w:val="22"/>
          <w:szCs w:val="22"/>
        </w:rPr>
        <w:t xml:space="preserve"> 04.02.2025</w:t>
      </w:r>
      <w:r>
        <w:rPr>
          <w:rFonts w:ascii="Calibri" w:hAnsi="Calibri"/>
          <w:sz w:val="22"/>
          <w:szCs w:val="22"/>
        </w:rPr>
        <w:t>, με την απόφαση Δ.Σ. 303/13 (ΑΔΑ ΨΣΨΖ4691Ω2-6Α8), η Δ.ΥΠ.Α εγκρίνει τα Τεύχη Δημοπράτησης και τη Διακήρυξη του διαγωνισμού με αντικείμενο «Ανάθεση εκπόνησης μελετών για εναρμόνιση των ΒΝΣ της ΔΥΠΑ…», συνολικού προϋπολογισμού 3.246.417,96€.</w:t>
      </w:r>
      <w:r>
        <w:rPr>
          <w:rFonts w:ascii="Calibri" w:hAnsi="Calibri"/>
          <w:sz w:val="22"/>
          <w:szCs w:val="22"/>
        </w:rPr>
        <w:t>​</w:t>
      </w:r>
    </w:p>
    <w:p>
      <w:pPr>
        <w:pStyle w:val="BodyText"/>
        <w:pBdr/>
        <w:tabs>
          <w:tab w:val="clear" w:pos="720"/>
          <w:tab w:val="left" w:pos="452" w:leader="none"/>
        </w:tabs>
        <w:spacing w:lineRule="auto" w:line="480"/>
        <w:ind w:hanging="0" w:start="0" w:end="0"/>
        <w:jc w:val="both"/>
        <w:rPr>
          <w:rFonts w:ascii="Calibri" w:hAnsi="Calibri"/>
          <w:sz w:val="4"/>
          <w:szCs w:val="4"/>
        </w:rPr>
      </w:pPr>
      <w:r>
        <w:rPr>
          <w:rFonts w:ascii="Calibri" w:hAnsi="Calibri"/>
          <w:sz w:val="22"/>
          <w:szCs w:val="22"/>
        </w:rPr>
        <w:t>Στις 10.02.2025, δημοσιεύεται  η προκήρυξη (ΑΔΑ 9ΔΗ64691Ω2-1ΒΗ, 25PROC016277644), με εκτιμώμενη αξία 2.462.818,10€ χωρίς ΦΠΑ και </w:t>
      </w:r>
      <w:r>
        <w:rPr>
          <w:rStyle w:val="Strong"/>
          <w:rFonts w:ascii="Calibri" w:hAnsi="Calibri"/>
          <w:sz w:val="22"/>
          <w:szCs w:val="22"/>
        </w:rPr>
        <w:t>διάρκεια σύμβασης 165 ημέρες</w:t>
      </w:r>
      <w:r>
        <w:rPr>
          <w:rFonts w:ascii="Calibri" w:hAnsi="Calibri"/>
          <w:sz w:val="22"/>
          <w:szCs w:val="22"/>
        </w:rPr>
        <w:t> για τις μελέτες.</w:t>
      </w:r>
      <w:r>
        <w:rPr>
          <w:rFonts w:ascii="Calibri" w:hAnsi="Calibri"/>
          <w:sz w:val="22"/>
          <w:szCs w:val="22"/>
        </w:rPr>
        <w:t>​</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Μετά από περίπου 3+1/2 μήνες σ</w:t>
      </w:r>
      <w:r>
        <w:rPr>
          <w:rFonts w:ascii="Calibri" w:hAnsi="Calibri"/>
          <w:sz w:val="22"/>
          <w:szCs w:val="22"/>
        </w:rPr>
        <w:t>τις 27.05.2025, με την απόφαση Δ.Σ. 1281/55 (ΑΔΑ ΡΙΗΡ4691Ω2-ΗΝΖ), εγκρίνεται το Πρακτικό Ηλεκτρονικής Αποσφράγισης – Αξιολόγησης Προσφορών: όλες οι προσφορές των 4 τμημάτων κρίνονται τεχνικά αποδεκτές και βαθμολογούνται.</w:t>
      </w:r>
      <w:r>
        <w:rPr>
          <w:rFonts w:ascii="Calibri" w:hAnsi="Calibri"/>
          <w:sz w:val="22"/>
          <w:szCs w:val="22"/>
        </w:rPr>
        <w:t>​</w:t>
      </w:r>
    </w:p>
    <w:p>
      <w:pPr>
        <w:pStyle w:val="BodyText"/>
        <w:pBdr/>
        <w:tabs>
          <w:tab w:val="clear" w:pos="720"/>
          <w:tab w:val="left" w:pos="452" w:leader="none"/>
        </w:tabs>
        <w:spacing w:lineRule="auto" w:line="480"/>
        <w:ind w:hanging="0" w:start="0" w:end="0"/>
        <w:jc w:val="both"/>
        <w:rPr>
          <w:rFonts w:ascii="Calibri" w:hAnsi="Calibri"/>
          <w:sz w:val="4"/>
          <w:szCs w:val="4"/>
        </w:rPr>
      </w:pPr>
      <w:r>
        <w:rPr>
          <w:rFonts w:ascii="Calibri" w:hAnsi="Calibri"/>
          <w:sz w:val="22"/>
          <w:szCs w:val="22"/>
        </w:rPr>
        <w:t xml:space="preserve">Κι όμως, αντί να ολοκληρώσει τον διαγωνισμό, στις </w:t>
      </w:r>
      <w:r>
        <w:rPr>
          <w:rFonts w:ascii="Calibri" w:hAnsi="Calibri"/>
          <w:b/>
          <w:bCs/>
          <w:sz w:val="22"/>
          <w:szCs w:val="22"/>
        </w:rPr>
        <w:t>01.07.2025</w:t>
      </w:r>
      <w:r>
        <w:rPr>
          <w:rFonts w:ascii="Calibri" w:hAnsi="Calibri"/>
          <w:sz w:val="22"/>
          <w:szCs w:val="22"/>
        </w:rPr>
        <w:t>, το ίδιο Δ.Σ. με την απόφαση 1658/68 (ΑΔΑ ΡΚ5Α4691Ω2-ΑΧ1) αποφασίζει τη </w:t>
      </w:r>
      <w:r>
        <w:rPr>
          <w:rStyle w:val="Strong"/>
          <w:rFonts w:ascii="Calibri" w:hAnsi="Calibri"/>
          <w:sz w:val="22"/>
          <w:szCs w:val="22"/>
        </w:rPr>
        <w:t>ματαίωση</w:t>
      </w:r>
      <w:r>
        <w:rPr>
          <w:rFonts w:ascii="Calibri" w:hAnsi="Calibri"/>
          <w:sz w:val="22"/>
          <w:szCs w:val="22"/>
        </w:rPr>
        <w:t> του διαγωνισμού για τις μελέτες, επικαλούμενο το άρθρο 50 Ν.4412/2016 και την πρόθεση να πάει σε «μελετοκατασκευή» ως δήθεν πιο συμφέρουσα επιλογή.</w:t>
      </w:r>
      <w:r>
        <w:rPr>
          <w:rFonts w:ascii="Calibri" w:hAnsi="Calibri"/>
          <w:sz w:val="22"/>
          <w:szCs w:val="22"/>
        </w:rPr>
        <w:t>​</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Ενώ οι σταθμοί λειτουργούν ήδη με βρέφη και νήπια, η Δ.ΥΠ.Α επιλέγει συνειδητά να πετάξει στα σκουπίδια έναν ώριμο διαγωνισμό μελετών που θα έπρεπε να έχει ολοκληρωθεί κατά προτεραιότητα.</w:t>
      </w:r>
    </w:p>
    <w:p>
      <w:pPr>
        <w:pStyle w:val="Style18"/>
        <w:tabs>
          <w:tab w:val="clear" w:pos="720"/>
          <w:tab w:val="left" w:pos="452" w:leader="none"/>
        </w:tabs>
        <w:spacing w:lineRule="auto" w:line="480" w:before="0" w:after="140"/>
        <w:jc w:val="both"/>
        <w:rPr>
          <w:rFonts w:ascii="Calibri" w:hAnsi="Calibri"/>
          <w:sz w:val="22"/>
          <w:szCs w:val="22"/>
        </w:rPr>
      </w:pPr>
      <w:r>
        <w:rPr>
          <w:rFonts w:ascii="Calibri" w:hAnsi="Calibri"/>
          <w:sz w:val="22"/>
          <w:szCs w:val="22"/>
        </w:rPr>
      </w:r>
    </w:p>
    <w:p>
      <w:pPr>
        <w:pStyle w:val="BodyText"/>
        <w:tabs>
          <w:tab w:val="clear" w:pos="720"/>
          <w:tab w:val="left" w:pos="452" w:leader="none"/>
        </w:tabs>
        <w:spacing w:lineRule="auto" w:line="480" w:before="0" w:after="140"/>
        <w:jc w:val="both"/>
        <w:rPr/>
      </w:pPr>
      <w:bookmarkStart w:id="2" w:name="3"/>
      <w:bookmarkEnd w:id="2"/>
      <w:r>
        <w:rPr>
          <w:rFonts w:ascii="Calibri" w:hAnsi="Calibri"/>
          <w:b w:val="false"/>
          <w:bCs w:val="false"/>
          <w:sz w:val="22"/>
          <w:szCs w:val="22"/>
        </w:rPr>
        <w:t xml:space="preserve">3. </w:t>
      </w:r>
      <w:r>
        <w:rPr>
          <w:rFonts w:ascii="Calibri" w:hAnsi="Calibri"/>
          <w:b w:val="false"/>
          <w:bCs w:val="false"/>
          <w:i w:val="false"/>
          <w:caps w:val="false"/>
          <w:smallCaps w:val="false"/>
          <w:spacing w:val="0"/>
          <w:sz w:val="22"/>
          <w:szCs w:val="22"/>
        </w:rPr>
        <w:t xml:space="preserve">Στις 21.10.2025, με την απόφαση Δ.Σ. 2654/106 (ΑΔΑ 9Ψ8Γ4691Ω2-ΠΦΣ), η Δ.ΥΠ.Α. ανακαλεί την ίδια της τη ματαίωση του διαγωνισμού (απόφαση 1658/68/01.07.2025, ΑΔΑ ΡΚ5Α4691Ω2-ΑΧ1) </w:t>
      </w:r>
      <w:r>
        <w:rPr>
          <w:rFonts w:ascii="Calibri" w:hAnsi="Calibri"/>
          <w:b/>
          <w:bCs/>
          <w:i w:val="false"/>
          <w:caps w:val="false"/>
          <w:smallCaps w:val="false"/>
          <w:spacing w:val="0"/>
          <w:sz w:val="22"/>
          <w:szCs w:val="22"/>
        </w:rPr>
        <w:t>«</w:t>
      </w:r>
      <w:r>
        <w:rPr>
          <w:rFonts w:ascii="Calibri" w:hAnsi="Calibri"/>
          <w:b/>
          <w:bCs/>
          <w:i w:val="false"/>
          <w:caps w:val="false"/>
          <w:smallCaps w:val="false"/>
          <w:spacing w:val="0"/>
          <w:sz w:val="22"/>
          <w:szCs w:val="22"/>
        </w:rPr>
        <w:t>κατόπιν της υπ’ αριθμ. 1470, 1471, 1472/2025 απόφασης της Ε.Α.ΔΗ.ΣΥ.</w:t>
      </w:r>
      <w:r>
        <w:rPr>
          <w:rFonts w:ascii="Calibri" w:hAnsi="Calibri"/>
          <w:b/>
          <w:bCs/>
          <w:i w:val="false"/>
          <w:caps w:val="false"/>
          <w:smallCaps w:val="false"/>
          <w:spacing w:val="0"/>
          <w:sz w:val="22"/>
          <w:szCs w:val="22"/>
        </w:rPr>
        <w:t>»</w:t>
      </w:r>
      <w:r>
        <w:rPr>
          <w:rFonts w:ascii="Calibri" w:hAnsi="Calibri"/>
          <w:b w:val="false"/>
          <w:bCs w:val="false"/>
          <w:i w:val="false"/>
          <w:caps w:val="false"/>
          <w:smallCaps w:val="false"/>
          <w:spacing w:val="0"/>
          <w:sz w:val="22"/>
          <w:szCs w:val="22"/>
        </w:rPr>
        <w:t xml:space="preserve"> Η επιστροφή στο αρχικό μοντέλο μελετών δεν είναι προϊόν κάποιας όψιμης αυτοκριτικής της Διοίκησης </w:t>
      </w:r>
      <w:r>
        <w:rPr>
          <w:rFonts w:ascii="Calibri" w:hAnsi="Calibri"/>
          <w:b w:val="false"/>
          <w:bCs w:val="false"/>
          <w:i w:val="false"/>
          <w:caps w:val="false"/>
          <w:smallCaps w:val="false"/>
          <w:spacing w:val="0"/>
          <w:sz w:val="22"/>
          <w:szCs w:val="22"/>
          <w:lang w:val="el-GR"/>
        </w:rPr>
        <w:t xml:space="preserve">αλλά </w:t>
      </w:r>
      <w:r>
        <w:rPr>
          <w:rFonts w:ascii="Calibri" w:hAnsi="Calibri"/>
          <w:b w:val="false"/>
          <w:bCs w:val="false"/>
          <w:i w:val="false"/>
          <w:caps w:val="false"/>
          <w:smallCaps w:val="false"/>
          <w:spacing w:val="0"/>
          <w:sz w:val="22"/>
          <w:szCs w:val="22"/>
        </w:rPr>
        <w:t xml:space="preserve">ευθεία συνέπεια ελέγχου από την </w:t>
      </w:r>
      <w:r>
        <w:rPr>
          <w:rFonts w:ascii="Calibri" w:hAnsi="Calibri"/>
          <w:b w:val="false"/>
          <w:bCs w:val="false"/>
          <w:i w:val="false"/>
          <w:caps w:val="false"/>
          <w:smallCaps w:val="false"/>
          <w:spacing w:val="0"/>
          <w:sz w:val="22"/>
          <w:szCs w:val="22"/>
        </w:rPr>
        <w:t xml:space="preserve">ανεξάρτητη </w:t>
      </w:r>
      <w:r>
        <w:rPr>
          <w:rFonts w:ascii="Calibri" w:hAnsi="Calibri"/>
          <w:b w:val="false"/>
          <w:bCs w:val="false"/>
          <w:i w:val="false"/>
          <w:caps w:val="false"/>
          <w:smallCaps w:val="false"/>
          <w:spacing w:val="0"/>
          <w:sz w:val="22"/>
          <w:szCs w:val="22"/>
        </w:rPr>
        <w:t xml:space="preserve">Αρχή, η οποία έκρινε ότι η επιλογή ματαίωσης δεν μπορούσε να σταθεί όπως αποφασίστηκε. Το αποτέλεσμα είναι ότι, με αποκλειστική ευθύνη της Διοίκησης, χάθηκαν πολύτιμοι μήνες σε ένα </w:t>
      </w:r>
      <w:r>
        <w:rPr>
          <w:rFonts w:ascii="Calibri" w:hAnsi="Calibri"/>
          <w:b w:val="false"/>
          <w:bCs w:val="false"/>
          <w:i w:val="false"/>
          <w:caps w:val="false"/>
          <w:smallCaps w:val="false"/>
          <w:spacing w:val="0"/>
          <w:sz w:val="22"/>
          <w:szCs w:val="22"/>
        </w:rPr>
        <w:t>«</w:t>
      </w:r>
      <w:r>
        <w:rPr>
          <w:rFonts w:ascii="Calibri" w:hAnsi="Calibri"/>
          <w:b w:val="false"/>
          <w:bCs w:val="false"/>
          <w:i w:val="false"/>
          <w:caps w:val="false"/>
          <w:smallCaps w:val="false"/>
          <w:spacing w:val="0"/>
          <w:sz w:val="22"/>
          <w:szCs w:val="22"/>
        </w:rPr>
        <w:t>μπρος–πίσω</w:t>
      </w:r>
      <w:r>
        <w:rPr>
          <w:rFonts w:ascii="Calibri" w:hAnsi="Calibri"/>
          <w:b w:val="false"/>
          <w:bCs w:val="false"/>
          <w:i w:val="false"/>
          <w:caps w:val="false"/>
          <w:smallCaps w:val="false"/>
          <w:spacing w:val="0"/>
          <w:sz w:val="22"/>
          <w:szCs w:val="22"/>
        </w:rPr>
        <w:t>»</w:t>
      </w:r>
      <w:r>
        <w:rPr>
          <w:rFonts w:ascii="Calibri" w:hAnsi="Calibri"/>
          <w:b w:val="false"/>
          <w:bCs w:val="false"/>
          <w:i w:val="false"/>
          <w:caps w:val="false"/>
          <w:smallCaps w:val="false"/>
          <w:spacing w:val="0"/>
          <w:sz w:val="22"/>
          <w:szCs w:val="22"/>
        </w:rPr>
        <w:t xml:space="preserve"> επάνω σε έναν διαγωνισμό που αφορά την ασφάλεια βρεφών και νηπίων.</w:t>
      </w:r>
      <w:r>
        <w:rPr>
          <w:rFonts w:ascii="Calibri" w:hAnsi="Calibri"/>
          <w:b w:val="false"/>
          <w:bCs w:val="false"/>
          <w:sz w:val="22"/>
          <w:szCs w:val="22"/>
        </w:rPr>
        <w:br/>
      </w:r>
      <w:r>
        <w:rPr>
          <w:rFonts w:ascii="Calibri" w:hAnsi="Calibri"/>
          <w:b w:val="false"/>
          <w:bCs w:val="false"/>
          <w:i w:val="false"/>
          <w:caps w:val="false"/>
          <w:smallCaps w:val="false"/>
          <w:spacing w:val="0"/>
          <w:sz w:val="22"/>
          <w:szCs w:val="22"/>
        </w:rPr>
        <w:t>Τι ακριβώς διαπίστωσε η ΕΑΔΗΣΥ στις αποφάσεις 1470, 1471, 1472/2025;</w:t>
      </w:r>
    </w:p>
    <w:p>
      <w:pPr>
        <w:pStyle w:val="BodyText"/>
        <w:tabs>
          <w:tab w:val="clear" w:pos="720"/>
          <w:tab w:val="left" w:pos="452" w:leader="none"/>
        </w:tabs>
        <w:spacing w:lineRule="auto" w:line="480" w:before="0" w:after="140"/>
        <w:jc w:val="start"/>
        <w:rPr>
          <w:rFonts w:ascii="Calibri" w:hAnsi="Calibri"/>
          <w:b w:val="false"/>
          <w:bCs w:val="false"/>
          <w:i w:val="false"/>
          <w:caps w:val="false"/>
          <w:smallCaps w:val="false"/>
          <w:spacing w:val="0"/>
          <w:sz w:val="22"/>
          <w:szCs w:val="22"/>
        </w:rPr>
      </w:pPr>
      <w:r>
        <w:rPr>
          <w:rFonts w:ascii="Calibri" w:hAnsi="Calibri"/>
          <w:b w:val="false"/>
          <w:bCs w:val="false"/>
          <w:i w:val="false"/>
          <w:caps w:val="false"/>
          <w:smallCaps w:val="false"/>
          <w:spacing w:val="0"/>
          <w:sz w:val="22"/>
          <w:szCs w:val="22"/>
        </w:rPr>
        <w:t xml:space="preserve"> </w:t>
      </w:r>
      <w:r>
        <w:rPr>
          <w:rFonts w:ascii="Calibri" w:hAnsi="Calibri"/>
          <w:b w:val="false"/>
          <w:bCs w:val="false"/>
          <w:i w:val="false"/>
          <w:caps w:val="false"/>
          <w:smallCaps w:val="false"/>
          <w:spacing w:val="0"/>
          <w:sz w:val="22"/>
          <w:szCs w:val="22"/>
        </w:rPr>
        <w:t xml:space="preserve">Ότι η Δ.ΥΠ.Α. επιχείρησε να ματαιώσει έναν ώριμο διαγωνισμό χωρίς να συντρέχουν οι αυστηρές προϋποθέσεις του νόμου; </w:t>
      </w:r>
    </w:p>
    <w:p>
      <w:pPr>
        <w:pStyle w:val="Heading2"/>
        <w:pBdr/>
        <w:tabs>
          <w:tab w:val="clear" w:pos="720"/>
          <w:tab w:val="left" w:pos="452" w:leader="none"/>
        </w:tabs>
        <w:spacing w:lineRule="auto" w:line="480" w:before="0" w:after="140"/>
        <w:ind w:hanging="0" w:start="0" w:end="0"/>
        <w:jc w:val="both"/>
        <w:rPr>
          <w:rFonts w:ascii="Calibri" w:hAnsi="Calibri"/>
          <w:b w:val="false"/>
          <w:bCs w:val="false"/>
          <w:i w:val="false"/>
          <w:caps w:val="false"/>
          <w:smallCaps w:val="false"/>
          <w:spacing w:val="0"/>
          <w:sz w:val="22"/>
          <w:szCs w:val="22"/>
        </w:rPr>
      </w:pPr>
      <w:r>
        <w:rPr>
          <w:rFonts w:ascii="Calibri" w:hAnsi="Calibri"/>
          <w:b w:val="false"/>
          <w:bCs w:val="false"/>
          <w:i w:val="false"/>
          <w:caps w:val="false"/>
          <w:smallCaps w:val="false"/>
          <w:spacing w:val="0"/>
          <w:sz w:val="22"/>
          <w:szCs w:val="22"/>
        </w:rPr>
        <w:t xml:space="preserve">Ότι παραβιάστηκαν αρχές διαφάνειας, ίσης μεταχείρισης και ανταγωνισμού; </w:t>
      </w:r>
    </w:p>
    <w:p>
      <w:pPr>
        <w:pStyle w:val="Heading2"/>
        <w:pBdr/>
        <w:tabs>
          <w:tab w:val="clear" w:pos="720"/>
          <w:tab w:val="left" w:pos="452" w:leader="none"/>
        </w:tabs>
        <w:spacing w:lineRule="auto" w:line="480" w:before="0" w:after="140"/>
        <w:ind w:hanging="0" w:start="0" w:end="0"/>
        <w:jc w:val="both"/>
        <w:rPr/>
      </w:pPr>
      <w:r>
        <w:rPr>
          <w:rFonts w:ascii="Calibri" w:hAnsi="Calibri"/>
          <w:b w:val="false"/>
          <w:bCs w:val="false"/>
          <w:i w:val="false"/>
          <w:caps w:val="false"/>
          <w:smallCaps w:val="false"/>
          <w:spacing w:val="0"/>
          <w:sz w:val="22"/>
          <w:szCs w:val="22"/>
        </w:rPr>
        <w:t>Όποια κι αν είναι η ακριβής νομική θεμελίωση, το βέβαιο είναι ότι μια Ανεξάρτητη Αρχή χρειάστηκε να παρέμβει για να εμποδίσει τη Δ.ΥΠ.Α. να ακυρώσει, με δική της πρωτοβουλία, τη διαδικασία που θα έπρεπε να είχε ολοκληρωθεί εδώ και καιρό για την προστασία των παιδιών.</w:t>
      </w:r>
      <w:r>
        <w:rPr>
          <w:rFonts w:ascii="Calibri" w:hAnsi="Calibri"/>
          <w:b w:val="false"/>
          <w:bCs w:val="false"/>
          <w:sz w:val="22"/>
          <w:szCs w:val="22"/>
        </w:rPr>
        <w:t xml:space="preserve"> </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 xml:space="preserve">Στις </w:t>
      </w:r>
      <w:r>
        <w:rPr>
          <w:rFonts w:ascii="Calibri" w:hAnsi="Calibri"/>
          <w:b/>
          <w:bCs/>
          <w:sz w:val="22"/>
          <w:szCs w:val="22"/>
        </w:rPr>
        <w:t>18.11.2025</w:t>
      </w:r>
      <w:r>
        <w:rPr>
          <w:rFonts w:ascii="Calibri" w:hAnsi="Calibri"/>
          <w:sz w:val="22"/>
          <w:szCs w:val="22"/>
        </w:rPr>
        <w:t>, με την απόφαση Δ.Σ. 2909/113 (ΑΔΑ ΨΩΔΑ4691Ω2-ΧΓΒ), η Δ.ΥΠ.Α εγκρίνει το 3ο Πρακτικό Αποσφράγισης και αναδεικνύει προσωρινούς αναδόχους για τα 4 τμήματα.</w:t>
      </w:r>
      <w:r>
        <w:rPr>
          <w:rFonts w:ascii="Calibri" w:hAnsi="Calibri"/>
          <w:sz w:val="22"/>
          <w:szCs w:val="22"/>
        </w:rPr>
        <w:t>​</w:t>
      </w:r>
    </w:p>
    <w:p>
      <w:pPr>
        <w:pStyle w:val="BodyText"/>
        <w:pBdr/>
        <w:tabs>
          <w:tab w:val="clear" w:pos="720"/>
          <w:tab w:val="left" w:pos="452" w:leader="none"/>
        </w:tabs>
        <w:spacing w:lineRule="auto" w:line="480"/>
        <w:ind w:hanging="0" w:start="0" w:end="0"/>
        <w:jc w:val="both"/>
        <w:rPr/>
      </w:pPr>
      <w:r>
        <w:rPr>
          <w:rFonts w:ascii="Calibri" w:hAnsi="Calibri"/>
          <w:sz w:val="22"/>
          <w:szCs w:val="22"/>
        </w:rPr>
        <w:t>¤</w:t>
      </w:r>
      <w:r>
        <w:rPr>
          <w:rFonts w:ascii="Calibri" w:hAnsi="Calibri"/>
          <w:b/>
          <w:i w:val="false"/>
          <w:caps w:val="false"/>
          <w:smallCaps w:val="false"/>
          <w:spacing w:val="0"/>
          <w:sz w:val="16"/>
          <w:szCs w:val="16"/>
        </w:rPr>
        <w:t>Η ΕΑΔΗΣΥ είναι η </w:t>
      </w:r>
      <w:r>
        <w:rPr>
          <w:rStyle w:val="Strong"/>
          <w:rFonts w:ascii="Calibri" w:hAnsi="Calibri"/>
          <w:sz w:val="16"/>
          <w:szCs w:val="16"/>
        </w:rPr>
        <w:t>Ενιαία Αρχή Δημοσίων Συμβάσεων</w:t>
      </w:r>
      <w:r>
        <w:rPr>
          <w:rFonts w:ascii="Calibri" w:hAnsi="Calibri"/>
          <w:b/>
          <w:i w:val="false"/>
          <w:caps w:val="false"/>
          <w:smallCaps w:val="false"/>
          <w:spacing w:val="0"/>
          <w:sz w:val="16"/>
          <w:szCs w:val="16"/>
        </w:rPr>
        <w:t>, ανεξάρτητη διοικητική αρχή που ελέγχει πώς γίνονται οι διαγωνισμοί και οι συμβάσεις του Δημοσίου.</w:t>
      </w:r>
    </w:p>
    <w:p>
      <w:pPr>
        <w:pStyle w:val="Style18"/>
        <w:tabs>
          <w:tab w:val="clear" w:pos="720"/>
          <w:tab w:val="left" w:pos="452" w:leader="none"/>
        </w:tabs>
        <w:spacing w:lineRule="auto" w:line="480" w:before="0" w:after="140"/>
        <w:jc w:val="both"/>
        <w:rPr>
          <w:rFonts w:ascii="Calibri" w:hAnsi="Calibri"/>
          <w:sz w:val="22"/>
          <w:szCs w:val="22"/>
        </w:rPr>
      </w:pPr>
      <w:r>
        <w:rPr>
          <w:rFonts w:ascii="Calibri" w:hAnsi="Calibri"/>
          <w:sz w:val="22"/>
          <w:szCs w:val="22"/>
        </w:rPr>
      </w:r>
    </w:p>
    <w:p>
      <w:pPr>
        <w:pStyle w:val="Heading2"/>
        <w:pBdr/>
        <w:tabs>
          <w:tab w:val="clear" w:pos="720"/>
          <w:tab w:val="left" w:pos="452" w:leader="none"/>
        </w:tabs>
        <w:spacing w:lineRule="auto" w:line="480" w:before="0" w:after="140"/>
        <w:ind w:hanging="0" w:start="0" w:end="0"/>
        <w:jc w:val="both"/>
        <w:rPr>
          <w:rFonts w:ascii="Calibri" w:hAnsi="Calibri"/>
          <w:b w:val="false"/>
          <w:bCs w:val="false"/>
          <w:sz w:val="22"/>
          <w:szCs w:val="22"/>
        </w:rPr>
      </w:pPr>
      <w:bookmarkStart w:id="3" w:name="4-------2026"/>
      <w:bookmarkEnd w:id="3"/>
      <w:r>
        <w:rPr>
          <w:rFonts w:ascii="Calibri" w:hAnsi="Calibri"/>
          <w:b w:val="false"/>
          <w:bCs w:val="false"/>
          <w:sz w:val="22"/>
          <w:szCs w:val="22"/>
        </w:rPr>
        <w:t>4. Κατακυρώνουν τις μελέτες στις αρχές του 2026 – η πραγματική θωράκιση παραμένει στο «θα γίνει»</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Στις 20.01.2026, με την απόφαση Δ.Σ. 125/05 (ΑΔΑ Ψ4ΑΧ4691Ω2-54Φ), η Δ.ΥΠ.Α κατακυρώνει τις συμβάσεις για τις μελέτες στα τέσσερα τμήματα, σε δύο σχήματα αναδόχων (ΑΝΑΠΛΑΣΗ–ΕΜΠΕΙΡΙΑ και ένωση YAP–PROTON–ΘΕΩΡΗΜΑ), με συνολική δαπάνη περίπου 2,25 εκατ. € και δικαιώματα προαίρεσης.</w:t>
      </w:r>
      <w:r>
        <w:rPr>
          <w:rFonts w:ascii="Calibri" w:hAnsi="Calibri"/>
          <w:sz w:val="22"/>
          <w:szCs w:val="22"/>
        </w:rPr>
        <w:t>​</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Ο αναλυτικός πίνακας δείχνει ότι το αντικείμενο περιλαμβάνει αρχιτεκτονικές, Η/Μ, τοπογραφικές μελέτες, διαμόρφωση περιβάλλοντος, σχέδια διαχείρισης αποβλήτων, ΣΑΥ–ΦΑΥ, χρονικό προγραμματισμό, σύνταξη τευχών δημοπράτησης κ.λπ.</w:t>
      </w:r>
      <w:r>
        <w:rPr>
          <w:rFonts w:ascii="Calibri" w:hAnsi="Calibri"/>
          <w:sz w:val="22"/>
          <w:szCs w:val="22"/>
        </w:rPr>
        <w:t>​</w:t>
      </w:r>
    </w:p>
    <w:p>
      <w:pPr>
        <w:pStyle w:val="BodyText"/>
        <w:pBdr/>
        <w:tabs>
          <w:tab w:val="clear" w:pos="720"/>
          <w:tab w:val="left" w:pos="452" w:leader="none"/>
        </w:tabs>
        <w:spacing w:lineRule="auto" w:line="480"/>
        <w:ind w:hanging="0" w:start="0" w:end="0"/>
        <w:jc w:val="both"/>
        <w:rPr>
          <w:rFonts w:ascii="Calibri" w:hAnsi="Calibri"/>
          <w:sz w:val="4"/>
          <w:szCs w:val="4"/>
        </w:rPr>
      </w:pPr>
      <w:r>
        <w:rPr>
          <w:rFonts w:ascii="Calibri" w:hAnsi="Calibri"/>
          <w:sz w:val="22"/>
          <w:szCs w:val="22"/>
        </w:rPr>
        <w:t>Η ίδια η προκήρυξη προβλέπει διάρκεια σύμβασης </w:t>
      </w:r>
      <w:r>
        <w:rPr>
          <w:rStyle w:val="Strong"/>
          <w:rFonts w:ascii="Calibri" w:hAnsi="Calibri"/>
          <w:sz w:val="22"/>
          <w:szCs w:val="22"/>
        </w:rPr>
        <w:t>165 ημερών</w:t>
      </w:r>
      <w:r>
        <w:rPr>
          <w:rFonts w:ascii="Calibri" w:hAnsi="Calibri"/>
          <w:sz w:val="22"/>
          <w:szCs w:val="22"/>
        </w:rPr>
        <w:t> από την υπογραφή.</w:t>
      </w:r>
      <w:r>
        <w:rPr>
          <w:rFonts w:ascii="Calibri" w:hAnsi="Calibri"/>
          <w:sz w:val="22"/>
          <w:szCs w:val="22"/>
        </w:rPr>
        <w:t>​</w:t>
      </w:r>
      <w:r>
        <w:rPr>
          <w:rFonts w:ascii="Calibri" w:hAnsi="Calibri"/>
          <w:sz w:val="22"/>
          <w:szCs w:val="22"/>
        </w:rPr>
        <w:br/>
        <w:t xml:space="preserve">Άρα, ακόμη κι αν οι συμβάσεις έχουν ήδη υπογραφεί, οι μελέτες –συμπεριλαμβανομένων των μελετών ενεργητικής και παθητικής πυροπροστασίας που ενσωματώνονται στο συνολικό αντικείμενο– θα ολοκληρωθούν </w:t>
      </w:r>
      <w:r>
        <w:rPr>
          <w:rFonts w:ascii="Calibri" w:hAnsi="Calibri"/>
          <w:sz w:val="22"/>
          <w:szCs w:val="22"/>
        </w:rPr>
        <w:t xml:space="preserve">εάν τηρηθούν οι συμβατικές υποχρεώσεις </w:t>
      </w:r>
      <w:r>
        <w:rPr>
          <w:rFonts w:ascii="Calibri" w:hAnsi="Calibri"/>
          <w:sz w:val="22"/>
          <w:szCs w:val="22"/>
        </w:rPr>
        <w:t>προς το τέλος του 2026. Και αυτό είναι μόνο το στάδιο του </w:t>
      </w:r>
      <w:r>
        <w:rPr>
          <w:rStyle w:val="Strong"/>
          <w:rFonts w:ascii="Calibri" w:hAnsi="Calibri"/>
          <w:sz w:val="22"/>
          <w:szCs w:val="22"/>
        </w:rPr>
        <w:t>σχεδιασμού</w:t>
      </w:r>
      <w:r>
        <w:rPr>
          <w:rFonts w:ascii="Calibri" w:hAnsi="Calibri"/>
          <w:sz w:val="22"/>
          <w:szCs w:val="22"/>
        </w:rPr>
        <w:t>, πριν από νέους διαγωνισμούς έργων</w:t>
      </w:r>
      <w:r>
        <w:rPr>
          <w:rFonts w:ascii="Calibri" w:hAnsi="Calibri"/>
          <w:sz w:val="22"/>
          <w:szCs w:val="22"/>
          <w:lang w:val="el-GR"/>
        </w:rPr>
        <w:t xml:space="preserve"> </w:t>
      </w:r>
      <w:r>
        <w:rPr>
          <w:rFonts w:ascii="Calibri" w:hAnsi="Calibri"/>
          <w:sz w:val="22"/>
          <w:szCs w:val="22"/>
          <w:lang w:val="el-GR"/>
        </w:rPr>
        <w:t>γ</w:t>
      </w:r>
      <w:r>
        <w:rPr>
          <w:rFonts w:ascii="Calibri" w:hAnsi="Calibri"/>
          <w:sz w:val="22"/>
          <w:szCs w:val="22"/>
          <w:lang w:val="el-GR"/>
        </w:rPr>
        <w:t>ια τις κατ</w:t>
      </w:r>
      <w:r>
        <w:rPr>
          <w:rFonts w:ascii="Calibri" w:hAnsi="Calibri"/>
          <w:sz w:val="22"/>
          <w:szCs w:val="22"/>
          <w:lang w:val="el-GR"/>
        </w:rPr>
        <w:t>ασκ</w:t>
      </w:r>
      <w:r>
        <w:rPr>
          <w:rFonts w:ascii="Calibri" w:hAnsi="Calibri"/>
          <w:sz w:val="22"/>
          <w:szCs w:val="22"/>
          <w:lang w:val="el-GR"/>
        </w:rPr>
        <w:t>ευές</w:t>
      </w:r>
      <w:r>
        <w:rPr>
          <w:rFonts w:ascii="Calibri" w:hAnsi="Calibri"/>
          <w:sz w:val="22"/>
          <w:szCs w:val="22"/>
          <w:lang w:val="en-US"/>
        </w:rPr>
        <w:t xml:space="preserve"> </w:t>
      </w:r>
      <w:r>
        <w:rPr>
          <w:rFonts w:ascii="Calibri" w:hAnsi="Calibri"/>
          <w:sz w:val="22"/>
          <w:szCs w:val="22"/>
        </w:rPr>
        <w:t>και την υλοποίηση των παρεμβάσεων.</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Στις 27.02.2026, με την ΑΑΥ 01-00/2408 (ΑΔΑ Ε17Ζ4691Ω2-ΟΕ6), η Δ.ΥΠ.Α ανακαλεί δεσμευμένο ποσό 858.327€ από τον ΑΛΕ 2420929, προσαρμόζοντας τις πιστώσεις στα τελικά ποσά κατακύρωσης.</w:t>
      </w:r>
      <w:r>
        <w:rPr>
          <w:rFonts w:ascii="Calibri" w:hAnsi="Calibri"/>
          <w:sz w:val="22"/>
          <w:szCs w:val="22"/>
        </w:rPr>
        <w:t>​</w:t>
      </w:r>
    </w:p>
    <w:p>
      <w:pPr>
        <w:pStyle w:val="Style18"/>
        <w:tabs>
          <w:tab w:val="clear" w:pos="720"/>
          <w:tab w:val="left" w:pos="452" w:leader="none"/>
        </w:tabs>
        <w:spacing w:lineRule="auto" w:line="480" w:before="0" w:after="140"/>
        <w:jc w:val="both"/>
        <w:rPr>
          <w:rFonts w:ascii="Calibri" w:hAnsi="Calibri"/>
          <w:sz w:val="22"/>
          <w:szCs w:val="22"/>
        </w:rPr>
      </w:pPr>
      <w:r>
        <w:rPr>
          <w:rFonts w:ascii="Calibri" w:hAnsi="Calibri"/>
          <w:sz w:val="22"/>
          <w:szCs w:val="22"/>
        </w:rPr>
      </w:r>
    </w:p>
    <w:p>
      <w:pPr>
        <w:pStyle w:val="Heading2"/>
        <w:pBdr/>
        <w:tabs>
          <w:tab w:val="clear" w:pos="720"/>
          <w:tab w:val="left" w:pos="452" w:leader="none"/>
        </w:tabs>
        <w:spacing w:lineRule="auto" w:line="480" w:before="0" w:after="140"/>
        <w:ind w:hanging="0" w:start="0" w:end="0"/>
        <w:jc w:val="both"/>
        <w:rPr>
          <w:rFonts w:ascii="Calibri" w:hAnsi="Calibri"/>
          <w:b w:val="false"/>
          <w:bCs w:val="false"/>
          <w:sz w:val="22"/>
          <w:szCs w:val="22"/>
        </w:rPr>
      </w:pPr>
      <w:bookmarkStart w:id="4" w:name="5"/>
      <w:bookmarkEnd w:id="4"/>
      <w:r>
        <w:rPr>
          <w:rFonts w:ascii="Calibri" w:hAnsi="Calibri"/>
          <w:b w:val="false"/>
          <w:bCs w:val="false"/>
          <w:sz w:val="22"/>
          <w:szCs w:val="22"/>
        </w:rPr>
        <w:t>5. Τι λέει ο ίδιος ο κανονισμός λειτουργίας των ΒΝΣ Δ.ΥΠ.Α για την ασφάλεια και την πυρασφάλεια</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Ο Κανονισμός Λειτουργίας των ΒΝΣ της Δ.ΥΠ.Α εγκρίθηκε με την Υ.Α 48768/2023 (ΦΕΚ Β’ 3302/18.05.2023).</w:t>
      </w:r>
      <w:r>
        <w:rPr>
          <w:rFonts w:ascii="Calibri" w:hAnsi="Calibri"/>
          <w:sz w:val="22"/>
          <w:szCs w:val="22"/>
        </w:rPr>
        <w:t>​</w:t>
      </w:r>
    </w:p>
    <w:p>
      <w:pPr>
        <w:pStyle w:val="BodyText"/>
        <w:numPr>
          <w:ilvl w:val="0"/>
          <w:numId w:val="1"/>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Στο προοίμιο λαμβάνει υπόψη την Υ.Α Δ22/οικ.11828/293/2017, που καθορίζει τις προϋποθέσεις άδειας ίδρυσης και λειτουργίας μονάδων φροντίδας, προσχολικής αγωγής και διαπαιδαγώγησης (βρεφικοί, παιδικοί, βρεφονηπιακοί σταθμοί).</w:t>
      </w:r>
    </w:p>
    <w:p>
      <w:pPr>
        <w:pStyle w:val="BodyText"/>
        <w:numPr>
          <w:ilvl w:val="0"/>
          <w:numId w:val="1"/>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Στο άρθρο 1 παρ. 4 ορίζει ότι οι ΒΝΣ παρέχουν φροντίδα «τηρώντας τους κανόνες υγιεινής και ασφάλειας».</w:t>
      </w:r>
      <w:r>
        <w:rPr>
          <w:rFonts w:ascii="Calibri" w:hAnsi="Calibri"/>
          <w:sz w:val="22"/>
          <w:szCs w:val="22"/>
        </w:rPr>
        <w:t>​</w:t>
      </w:r>
    </w:p>
    <w:p>
      <w:pPr>
        <w:pStyle w:val="BodyText"/>
        <w:numPr>
          <w:ilvl w:val="0"/>
          <w:numId w:val="1"/>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 xml:space="preserve">Στο άρθρο 10 παρ. 4 υποχρεώνει το προσωπικό να εφαρμόζει </w:t>
      </w:r>
      <w:r>
        <w:rPr>
          <w:rFonts w:ascii="Calibri" w:hAnsi="Calibri"/>
          <w:b/>
          <w:bCs/>
          <w:sz w:val="22"/>
          <w:szCs w:val="22"/>
        </w:rPr>
        <w:t>«όλα τα απαραίτητα μέτρα υγιεινής και ασφάλειας»</w:t>
      </w:r>
      <w:r>
        <w:rPr>
          <w:rFonts w:ascii="Calibri" w:hAnsi="Calibri"/>
          <w:sz w:val="22"/>
          <w:szCs w:val="22"/>
        </w:rPr>
        <w:t xml:space="preserve"> και να ευθύνεται για κάθε αμέλεια ή παράλειψη.</w:t>
      </w:r>
      <w:r>
        <w:rPr>
          <w:rFonts w:ascii="Calibri" w:hAnsi="Calibri"/>
          <w:sz w:val="22"/>
          <w:szCs w:val="22"/>
        </w:rPr>
        <w:t>​</w:t>
      </w:r>
    </w:p>
    <w:p>
      <w:pPr>
        <w:pStyle w:val="BodyText"/>
        <w:numPr>
          <w:ilvl w:val="0"/>
          <w:numId w:val="1"/>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Στο άρθρο 14 παρ. 1γ ο Προϊστάμενος ΒΝΣ «μεριμνά για την ασφάλεια των κτιριακών και λοιπών εγκαταστάσεων, σε συνεργασία με τη Διεύθυνση Τεχνικών Υπηρεσιών».</w:t>
      </w:r>
      <w:r>
        <w:rPr>
          <w:rFonts w:ascii="Calibri" w:hAnsi="Calibri"/>
          <w:sz w:val="22"/>
          <w:szCs w:val="22"/>
        </w:rPr>
        <w:t>​</w:t>
      </w:r>
    </w:p>
    <w:p>
      <w:pPr>
        <w:pStyle w:val="BodyText"/>
        <w:pBdr/>
        <w:tabs>
          <w:tab w:val="clear" w:pos="720"/>
          <w:tab w:val="left" w:pos="452" w:leader="none"/>
        </w:tabs>
        <w:spacing w:lineRule="auto" w:line="480"/>
        <w:ind w:hanging="0" w:start="0" w:end="0"/>
        <w:jc w:val="both"/>
        <w:rPr>
          <w:rFonts w:ascii="Calibri" w:hAnsi="Calibri"/>
          <w:sz w:val="4"/>
          <w:szCs w:val="4"/>
        </w:rPr>
      </w:pPr>
      <w:r>
        <w:rPr>
          <w:rFonts w:ascii="Calibri" w:hAnsi="Calibri"/>
          <w:sz w:val="22"/>
          <w:szCs w:val="22"/>
        </w:rPr>
        <w:t>Ο κανονισμός, δηλαδή, φορτώνει τη Δ.ΥΠ.Α με την πλήρη ευθύνη για </w:t>
      </w:r>
      <w:r>
        <w:rPr>
          <w:rStyle w:val="Strong"/>
          <w:rFonts w:ascii="Calibri" w:hAnsi="Calibri"/>
          <w:sz w:val="22"/>
          <w:szCs w:val="22"/>
        </w:rPr>
        <w:t>ασφαλή κτίρια και εγκαταστάσεις</w:t>
      </w:r>
      <w:r>
        <w:rPr>
          <w:rFonts w:ascii="Calibri" w:hAnsi="Calibri"/>
          <w:sz w:val="22"/>
          <w:szCs w:val="22"/>
        </w:rPr>
        <w:t xml:space="preserve">, υπό το πρίσμα της Δ22/οικ.11828/293/2017. </w:t>
      </w:r>
      <w:r>
        <w:rPr>
          <w:rFonts w:ascii="Calibri" w:hAnsi="Calibri"/>
          <w:b/>
          <w:bCs/>
          <w:sz w:val="22"/>
          <w:szCs w:val="22"/>
        </w:rPr>
        <w:t>Η πυρασφάλεια και τα σχετιζόμενα πιστοποιητικά δεν είναι προαιρετικά, ούτε υπάρχει πουθενά διάταξη που να αναστέλλει ή να μεταθέτει την υποχρέωση ύπαρξής τους.</w:t>
      </w:r>
    </w:p>
    <w:p>
      <w:pPr>
        <w:pStyle w:val="Style18"/>
        <w:tabs>
          <w:tab w:val="clear" w:pos="720"/>
          <w:tab w:val="left" w:pos="452" w:leader="none"/>
        </w:tabs>
        <w:spacing w:lineRule="auto" w:line="480" w:before="0" w:after="140"/>
        <w:jc w:val="both"/>
        <w:rPr>
          <w:rFonts w:ascii="Calibri" w:hAnsi="Calibri"/>
          <w:sz w:val="22"/>
          <w:szCs w:val="22"/>
        </w:rPr>
      </w:pPr>
      <w:r>
        <w:rPr>
          <w:rFonts w:ascii="Calibri" w:hAnsi="Calibri"/>
          <w:sz w:val="22"/>
          <w:szCs w:val="22"/>
        </w:rPr>
      </w:r>
    </w:p>
    <w:p>
      <w:pPr>
        <w:pStyle w:val="Heading2"/>
        <w:pBdr/>
        <w:tabs>
          <w:tab w:val="clear" w:pos="720"/>
          <w:tab w:val="left" w:pos="452" w:leader="none"/>
        </w:tabs>
        <w:spacing w:lineRule="auto" w:line="480" w:before="0" w:after="140"/>
        <w:ind w:hanging="0" w:start="0" w:end="0"/>
        <w:jc w:val="both"/>
        <w:rPr>
          <w:rFonts w:ascii="Calibri" w:hAnsi="Calibri"/>
          <w:b w:val="false"/>
          <w:bCs w:val="false"/>
          <w:sz w:val="22"/>
          <w:szCs w:val="22"/>
        </w:rPr>
      </w:pPr>
      <w:bookmarkStart w:id="5" w:name="6"/>
      <w:bookmarkEnd w:id="5"/>
      <w:r>
        <w:rPr>
          <w:rFonts w:ascii="Calibri" w:hAnsi="Calibri"/>
          <w:b w:val="false"/>
          <w:bCs w:val="false"/>
          <w:sz w:val="22"/>
          <w:szCs w:val="22"/>
        </w:rPr>
        <w:t>6. Οι παρατάσεις συμμόρφωσης δεν είναι «λευκή επιταγή» για να λείπει η πυρασφάλεια</w:t>
      </w:r>
    </w:p>
    <w:p>
      <w:pPr>
        <w:pStyle w:val="BodyText"/>
        <w:pBdr/>
        <w:tabs>
          <w:tab w:val="clear" w:pos="720"/>
          <w:tab w:val="left" w:pos="452" w:leader="none"/>
        </w:tabs>
        <w:spacing w:lineRule="auto" w:line="480"/>
        <w:ind w:hanging="0" w:start="0" w:end="0"/>
        <w:jc w:val="both"/>
        <w:rPr>
          <w:rFonts w:ascii="Calibri" w:hAnsi="Calibri"/>
          <w:sz w:val="4"/>
          <w:szCs w:val="4"/>
        </w:rPr>
      </w:pPr>
      <w:r>
        <w:rPr>
          <w:rFonts w:ascii="Calibri" w:hAnsi="Calibri"/>
          <w:sz w:val="22"/>
          <w:szCs w:val="22"/>
        </w:rPr>
        <w:t>Είναι αλήθεια ότι, με τροποποιήσεις της Δ22/οικ.11828/293/2017 και συναφείς ρυθμίσεις, έχει δοθεί γενικό πλαίσιο </w:t>
      </w:r>
      <w:r>
        <w:rPr>
          <w:rStyle w:val="Strong"/>
          <w:rFonts w:ascii="Calibri" w:hAnsi="Calibri"/>
          <w:sz w:val="22"/>
          <w:szCs w:val="22"/>
        </w:rPr>
        <w:t>παράτασης συμμόρφωσης</w:t>
      </w:r>
      <w:r>
        <w:rPr>
          <w:rFonts w:ascii="Calibri" w:hAnsi="Calibri"/>
          <w:sz w:val="22"/>
          <w:szCs w:val="22"/>
        </w:rPr>
        <w:t> σταθερών δομών προσχολικής αγωγής στο καθεστώς του 2017, το οποίο  φτάνει χρονικά μέχρι το 2026.</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Το ίδιο συμβαίνει και στο πεδίο των δημοτικών σταθμών, όπου, με τροποποιήσεις του άρθρου 22 ν. 5163/2024 και εγκυκλίους ΥΠΕΣ, έχουν δοθεί παρατάσεις συμμόρφωσης στις διατάξεις του π.δ. 99/2017 και του πρότυπου κανονισμού μέχρι 31.08.2025 και, σε ορισμένες περιπτώσεις, έως 31.12.2026.</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Όμως: Αυτές οι παρατάσεις αφορούν την ολοκλήρωση της </w:t>
      </w:r>
      <w:r>
        <w:rPr>
          <w:rStyle w:val="Strong"/>
          <w:rFonts w:ascii="Calibri" w:hAnsi="Calibri"/>
          <w:sz w:val="22"/>
          <w:szCs w:val="22"/>
        </w:rPr>
        <w:t>συνολικής εναρμόνισης</w:t>
      </w:r>
      <w:r>
        <w:rPr>
          <w:rFonts w:ascii="Calibri" w:hAnsi="Calibri"/>
          <w:sz w:val="22"/>
          <w:szCs w:val="22"/>
        </w:rPr>
        <w:t> και των κτιριολογικών–λειτουργικών προσαρμογών.</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Οι σχετικές εγκύκλιοι για τους δημοτικούς σταθμούς διευκρινίζουν ότι οι παρατάσεις </w:t>
      </w:r>
      <w:r>
        <w:rPr>
          <w:rStyle w:val="Strong"/>
          <w:rFonts w:ascii="Calibri" w:hAnsi="Calibri"/>
          <w:sz w:val="22"/>
          <w:szCs w:val="22"/>
        </w:rPr>
        <w:t xml:space="preserve">δεν σημαίνουν ότι επιτρέπεται </w:t>
      </w:r>
      <w:r>
        <w:rPr>
          <w:rStyle w:val="Strong"/>
          <w:rFonts w:ascii="Calibri" w:hAnsi="Calibri"/>
          <w:sz w:val="22"/>
          <w:szCs w:val="22"/>
        </w:rPr>
        <w:t xml:space="preserve">η </w:t>
      </w:r>
      <w:r>
        <w:rPr>
          <w:rStyle w:val="Strong"/>
          <w:rFonts w:ascii="Calibri" w:hAnsi="Calibri"/>
          <w:sz w:val="22"/>
          <w:szCs w:val="22"/>
        </w:rPr>
        <w:t xml:space="preserve">λειτουργία </w:t>
      </w:r>
      <w:r>
        <w:rPr>
          <w:rStyle w:val="Strong"/>
          <w:rFonts w:ascii="Calibri" w:hAnsi="Calibri"/>
          <w:sz w:val="22"/>
          <w:szCs w:val="22"/>
        </w:rPr>
        <w:t xml:space="preserve">των σταθμών </w:t>
      </w:r>
      <w:r>
        <w:rPr>
          <w:rStyle w:val="Strong"/>
          <w:rFonts w:ascii="Calibri" w:hAnsi="Calibri"/>
          <w:sz w:val="22"/>
          <w:szCs w:val="22"/>
        </w:rPr>
        <w:t xml:space="preserve">χωρίς </w:t>
      </w:r>
      <w:r>
        <w:rPr>
          <w:rStyle w:val="Strong"/>
          <w:rFonts w:ascii="Calibri" w:hAnsi="Calibri"/>
          <w:sz w:val="22"/>
          <w:szCs w:val="22"/>
        </w:rPr>
        <w:t xml:space="preserve">να λαμβάνονται τα </w:t>
      </w:r>
      <w:r>
        <w:rPr>
          <w:rStyle w:val="Strong"/>
          <w:rFonts w:ascii="Calibri" w:hAnsi="Calibri"/>
          <w:sz w:val="22"/>
          <w:szCs w:val="22"/>
        </w:rPr>
        <w:t>μέτρα πυροπροστασίας</w:t>
      </w:r>
      <w:r>
        <w:rPr>
          <w:rFonts w:ascii="Calibri" w:hAnsi="Calibri"/>
          <w:sz w:val="22"/>
          <w:szCs w:val="22"/>
        </w:rPr>
        <w:t>.</w:t>
      </w:r>
    </w:p>
    <w:p>
      <w:pPr>
        <w:pStyle w:val="BodyText"/>
        <w:numPr>
          <w:ilvl w:val="0"/>
          <w:numId w:val="2"/>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Ο Κανονισμός Λειτουργίας των ΒΝΣ Δ.ΥΠ.Α (ΥΑ 48768/2023) επιβάλλει ρητά την τήρηση όλων των κανόνων υγιεινής και ασφάλειας, τη μέριμνα για ασφαλείς κτιριακές εγκαταστάσεις και την εφαρμογή όλων των απαραίτητων μέτρων ασφάλειας από το προσωπικό, με ευθύνη της Διοίκησης και της Διεύθυνσης Τεχνικών Υπηρεσιών.</w:t>
      </w:r>
      <w:r>
        <w:rPr>
          <w:rFonts w:ascii="Calibri" w:hAnsi="Calibri"/>
          <w:sz w:val="22"/>
          <w:szCs w:val="22"/>
        </w:rPr>
        <w:t>​</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Με άλλα λόγια:</w:t>
      </w:r>
    </w:p>
    <w:p>
      <w:pPr>
        <w:pStyle w:val="BodyText"/>
        <w:widowControl/>
        <w:pBdr/>
        <w:tabs>
          <w:tab w:val="clear" w:pos="720"/>
          <w:tab w:val="left" w:pos="452" w:leader="none"/>
        </w:tabs>
        <w:suppressAutoHyphens w:val="true"/>
        <w:bidi w:val="0"/>
        <w:spacing w:lineRule="auto" w:line="480" w:before="0" w:after="140"/>
        <w:ind w:hanging="0" w:start="0" w:end="0"/>
        <w:jc w:val="both"/>
        <w:rPr>
          <w:rFonts w:ascii="Calibri" w:hAnsi="Calibri"/>
          <w:sz w:val="22"/>
          <w:szCs w:val="22"/>
        </w:rPr>
      </w:pPr>
      <w:r>
        <w:rPr>
          <w:rFonts w:ascii="Calibri" w:hAnsi="Calibri"/>
          <w:sz w:val="22"/>
          <w:szCs w:val="22"/>
        </w:rPr>
        <w:t>Ακόμη κι αν η κυβέρνηση έχει θεσπίσει γενικές παρατάσεις συμμόρφωσης στο πλαίσιο της ΥΑ Δ22/οικ.11828/293/2017 και των σχετικών ρυθμίσεων μέχρι και το 2026, αυτό αφορά την ολοκλήρωση της συνολικής εναρμόνισης και των κτιριολογικών–λειτουργικών προσαρμογών.</w:t>
      </w:r>
    </w:p>
    <w:p>
      <w:pPr>
        <w:pStyle w:val="BodyText"/>
        <w:widowControl/>
        <w:pBdr/>
        <w:tabs>
          <w:tab w:val="clear" w:pos="720"/>
          <w:tab w:val="left" w:pos="452" w:leader="none"/>
        </w:tabs>
        <w:suppressAutoHyphens w:val="true"/>
        <w:bidi w:val="0"/>
        <w:spacing w:lineRule="auto" w:line="480" w:before="0" w:after="140"/>
        <w:ind w:hanging="0" w:start="0" w:end="0"/>
        <w:jc w:val="center"/>
        <w:rPr>
          <w:rFonts w:ascii="Calibri" w:hAnsi="Calibri"/>
          <w:b/>
          <w:bCs/>
          <w:sz w:val="22"/>
          <w:szCs w:val="22"/>
        </w:rPr>
      </w:pPr>
      <w:r>
        <w:rPr>
          <w:rFonts w:ascii="Calibri" w:hAnsi="Calibri"/>
          <w:b/>
          <w:bCs/>
          <w:sz w:val="22"/>
          <w:szCs w:val="22"/>
        </w:rPr>
        <w:t>Δεν υπάρχει πουθενά διάταξη που να λέει ότι, στο μεταξύ, επιτρέπεται να λειτουργούν βρεφονηπιακοί σταθμοί χωρίς πλήρως διασφαλισμένα μέτρα ασφάλειας και πυροπροστασίας.</w:t>
      </w:r>
    </w:p>
    <w:p>
      <w:pPr>
        <w:pStyle w:val="BodyText"/>
        <w:widowControl/>
        <w:pBdr/>
        <w:tabs>
          <w:tab w:val="clear" w:pos="720"/>
          <w:tab w:val="left" w:pos="452" w:leader="none"/>
        </w:tabs>
        <w:suppressAutoHyphens w:val="true"/>
        <w:bidi w:val="0"/>
        <w:spacing w:lineRule="auto" w:line="480" w:before="0" w:after="140"/>
        <w:ind w:hanging="0" w:start="0" w:end="0"/>
        <w:jc w:val="both"/>
        <w:rPr>
          <w:rFonts w:ascii="Calibri" w:hAnsi="Calibri"/>
          <w:sz w:val="22"/>
          <w:szCs w:val="22"/>
        </w:rPr>
      </w:pPr>
      <w:r>
        <w:rPr>
          <w:rFonts w:ascii="Calibri" w:hAnsi="Calibri"/>
          <w:sz w:val="22"/>
          <w:szCs w:val="22"/>
        </w:rPr>
        <w:t>Αντίθετα, ο ίδιος ο Κανονισμός Λειτουργίας των ΒΝΣ της Δ.ΥΠ.Α επιβάλλει ρητά την τήρηση όλων των κανόνων υγιεινής και ασφάλειας, τη μέριμνα για ασφαλείς κτιριακές εγκαταστάσεις και την εφαρμογή όλων των απαραίτητων μέτρων ασφάλειας από το προσωπικό, με ευθύνη της Διοίκησης και της Διεύθυνσης Τεχνικών Υπηρεσιών.</w:t>
      </w:r>
    </w:p>
    <w:p>
      <w:pPr>
        <w:pStyle w:val="BodyText"/>
        <w:pBdr/>
        <w:tabs>
          <w:tab w:val="clear" w:pos="720"/>
          <w:tab w:val="left" w:pos="452" w:leader="none"/>
        </w:tabs>
        <w:spacing w:lineRule="auto" w:line="480"/>
        <w:ind w:hanging="0" w:start="0" w:end="0"/>
        <w:jc w:val="both"/>
        <w:rPr>
          <w:rFonts w:ascii="Calibri" w:hAnsi="Calibri"/>
          <w:b/>
          <w:bCs/>
          <w:sz w:val="22"/>
          <w:szCs w:val="22"/>
        </w:rPr>
      </w:pPr>
      <w:r>
        <w:rPr>
          <w:rFonts w:ascii="Calibri" w:hAnsi="Calibri"/>
          <w:b/>
          <w:bCs/>
          <w:i w:val="false"/>
          <w:caps w:val="false"/>
          <w:smallCaps w:val="false"/>
          <w:spacing w:val="0"/>
          <w:sz w:val="22"/>
          <w:szCs w:val="22"/>
        </w:rPr>
        <w:t xml:space="preserve">Οι παρατάσεις συμμόρφωσης μέχρι το 2026, είτε στο πλαίσιο της Δ22/οικ.11828/293/2017 είτε στο συναφές κανονιστικό περιβάλλον, δεν συνιστούν σε καμία περίπτωση </w:t>
      </w:r>
      <w:r>
        <w:rPr>
          <w:rFonts w:ascii="Calibri" w:hAnsi="Calibri"/>
          <w:b/>
          <w:bCs/>
          <w:i w:val="false"/>
          <w:caps w:val="false"/>
          <w:smallCaps w:val="false"/>
          <w:spacing w:val="0"/>
          <w:sz w:val="22"/>
          <w:szCs w:val="22"/>
        </w:rPr>
        <w:t>«</w:t>
      </w:r>
      <w:r>
        <w:rPr>
          <w:rFonts w:ascii="Calibri" w:hAnsi="Calibri"/>
          <w:b/>
          <w:bCs/>
          <w:i w:val="false"/>
          <w:caps w:val="false"/>
          <w:smallCaps w:val="false"/>
          <w:spacing w:val="0"/>
          <w:sz w:val="22"/>
          <w:szCs w:val="22"/>
        </w:rPr>
        <w:t>λευκή επιταγή</w:t>
      </w:r>
      <w:r>
        <w:rPr>
          <w:rFonts w:ascii="Calibri" w:hAnsi="Calibri"/>
          <w:b/>
          <w:bCs/>
          <w:i w:val="false"/>
          <w:caps w:val="false"/>
          <w:smallCaps w:val="false"/>
          <w:spacing w:val="0"/>
          <w:sz w:val="22"/>
          <w:szCs w:val="22"/>
        </w:rPr>
        <w:t>»</w:t>
      </w:r>
      <w:r>
        <w:rPr>
          <w:rFonts w:ascii="Calibri" w:hAnsi="Calibri"/>
          <w:b/>
          <w:bCs/>
          <w:i w:val="false"/>
          <w:caps w:val="false"/>
          <w:smallCaps w:val="false"/>
          <w:spacing w:val="0"/>
          <w:sz w:val="22"/>
          <w:szCs w:val="22"/>
        </w:rPr>
        <w:t xml:space="preserve"> για </w:t>
      </w:r>
      <w:r>
        <w:rPr>
          <w:rFonts w:ascii="Calibri" w:hAnsi="Calibri"/>
          <w:b/>
          <w:bCs/>
          <w:i w:val="false"/>
          <w:caps w:val="false"/>
          <w:smallCaps w:val="false"/>
          <w:spacing w:val="0"/>
          <w:sz w:val="22"/>
          <w:szCs w:val="22"/>
        </w:rPr>
        <w:t xml:space="preserve">την </w:t>
      </w:r>
      <w:r>
        <w:rPr>
          <w:rFonts w:ascii="Calibri" w:hAnsi="Calibri"/>
          <w:b/>
          <w:bCs/>
          <w:i w:val="false"/>
          <w:caps w:val="false"/>
          <w:smallCaps w:val="false"/>
          <w:spacing w:val="0"/>
          <w:sz w:val="22"/>
          <w:szCs w:val="22"/>
        </w:rPr>
        <w:t xml:space="preserve">λειτουργία </w:t>
      </w:r>
      <w:r>
        <w:rPr>
          <w:rFonts w:ascii="Calibri" w:hAnsi="Calibri"/>
          <w:b/>
          <w:bCs/>
          <w:i w:val="false"/>
          <w:caps w:val="false"/>
          <w:smallCaps w:val="false"/>
          <w:spacing w:val="0"/>
          <w:sz w:val="22"/>
          <w:szCs w:val="22"/>
        </w:rPr>
        <w:t xml:space="preserve">των </w:t>
      </w:r>
      <w:r>
        <w:rPr>
          <w:rFonts w:ascii="Calibri" w:hAnsi="Calibri"/>
          <w:b/>
          <w:bCs/>
          <w:i w:val="false"/>
          <w:caps w:val="false"/>
          <w:smallCaps w:val="false"/>
          <w:spacing w:val="0"/>
          <w:sz w:val="22"/>
          <w:szCs w:val="22"/>
        </w:rPr>
        <w:t>βρεφονηπιακών σταθμών χωρίς πλήρως διασφαλισμένη ασφάλεια και πυροπροστασία. Η Δ.ΥΠ.Α. δεν μπορεί να επικαλείται ένα γενικό χρονοδιάγραμμα εναρμόνισης, προκειμένου να νομιμοποιήσει το γεγονός ότι, το 2026, οι Βρεφονηπιακοί της Σταθμοί μόλις τώρα εισέρχονται στη φάση εκπόνησης μελετών – προϋπολογισμού άνω των 2,2 εκατ. ευρώ και συμβατικής διάρκειας 165 ημερών – για να αποκτήσουν τα απολύτως στοιχειώδη: κτίρια πραγματικά ασφαλή, με πλήρη μέτρα πυροπροστασίας.</w:t>
      </w:r>
    </w:p>
    <w:p>
      <w:pPr>
        <w:pStyle w:val="BodyText"/>
        <w:pBdr/>
        <w:tabs>
          <w:tab w:val="clear" w:pos="720"/>
          <w:tab w:val="left" w:pos="452" w:leader="none"/>
        </w:tabs>
        <w:spacing w:lineRule="auto" w:line="480"/>
        <w:ind w:hanging="0" w:start="0" w:end="0"/>
        <w:jc w:val="both"/>
        <w:rPr>
          <w:rFonts w:ascii="Calibri" w:hAnsi="Calibri"/>
          <w:b/>
          <w:bCs/>
          <w:sz w:val="22"/>
          <w:szCs w:val="22"/>
        </w:rPr>
      </w:pPr>
      <w:r>
        <w:rPr>
          <w:rFonts w:ascii="Calibri" w:hAnsi="Calibri"/>
          <w:b/>
          <w:bCs/>
          <w:i w:val="false"/>
          <w:caps w:val="false"/>
          <w:smallCaps w:val="false"/>
          <w:spacing w:val="0"/>
          <w:sz w:val="22"/>
          <w:szCs w:val="22"/>
        </w:rPr>
        <w:t xml:space="preserve">Πολύ περισσότερο όταν ο ίδιος ο Κανονισμός Λειτουργίας των ΒΝΣ της Δ.ΥΠ.Α (ΥΑ 48768/2023) της επιβάλλει ρητά την υποχρέωση τήρησης όλων των κανόνων υγιεινής και ασφάλειας και τη μέριμνα για την ασφάλεια των κτιριακών εγκαταστάσεων· υποχρέωση που δεν αναστέλλεται, δεν τεμαχίζεται και δεν </w:t>
      </w:r>
      <w:r>
        <w:rPr>
          <w:rFonts w:ascii="Calibri" w:hAnsi="Calibri"/>
          <w:b/>
          <w:bCs/>
          <w:i w:val="false"/>
          <w:caps w:val="false"/>
          <w:smallCaps w:val="false"/>
          <w:spacing w:val="0"/>
          <w:sz w:val="22"/>
          <w:szCs w:val="22"/>
        </w:rPr>
        <w:t>«</w:t>
      </w:r>
      <w:r>
        <w:rPr>
          <w:rFonts w:ascii="Calibri" w:hAnsi="Calibri"/>
          <w:b/>
          <w:bCs/>
          <w:i w:val="false"/>
          <w:caps w:val="false"/>
          <w:smallCaps w:val="false"/>
          <w:spacing w:val="0"/>
          <w:sz w:val="22"/>
          <w:szCs w:val="22"/>
        </w:rPr>
        <w:t>παγώνει</w:t>
      </w:r>
      <w:r>
        <w:rPr>
          <w:rFonts w:ascii="Calibri" w:hAnsi="Calibri"/>
          <w:b/>
          <w:bCs/>
          <w:i w:val="false"/>
          <w:caps w:val="false"/>
          <w:smallCaps w:val="false"/>
          <w:spacing w:val="0"/>
          <w:sz w:val="22"/>
          <w:szCs w:val="22"/>
        </w:rPr>
        <w:t>»</w:t>
      </w:r>
      <w:r>
        <w:rPr>
          <w:rFonts w:ascii="Calibri" w:hAnsi="Calibri"/>
          <w:b/>
          <w:bCs/>
          <w:i w:val="false"/>
          <w:caps w:val="false"/>
          <w:smallCaps w:val="false"/>
          <w:spacing w:val="0"/>
          <w:sz w:val="22"/>
          <w:szCs w:val="22"/>
        </w:rPr>
        <w:t xml:space="preserve"> μέχρι το τέλος του 2026.</w:t>
      </w:r>
      <w:r>
        <w:rPr>
          <w:rFonts w:ascii="Calibri" w:hAnsi="Calibri"/>
          <w:b/>
          <w:bCs/>
          <w:sz w:val="22"/>
          <w:szCs w:val="22"/>
        </w:rPr>
        <w:t xml:space="preserve"> </w:t>
      </w:r>
    </w:p>
    <w:p>
      <w:pPr>
        <w:pStyle w:val="Style18"/>
        <w:tabs>
          <w:tab w:val="clear" w:pos="720"/>
          <w:tab w:val="left" w:pos="452" w:leader="none"/>
        </w:tabs>
        <w:spacing w:lineRule="auto" w:line="480" w:before="0" w:after="140"/>
        <w:jc w:val="both"/>
        <w:rPr>
          <w:rFonts w:ascii="Calibri" w:hAnsi="Calibri"/>
          <w:sz w:val="22"/>
          <w:szCs w:val="22"/>
        </w:rPr>
      </w:pPr>
      <w:r>
        <w:rPr>
          <w:rFonts w:ascii="Calibri" w:hAnsi="Calibri"/>
          <w:sz w:val="22"/>
          <w:szCs w:val="22"/>
        </w:rPr>
      </w:r>
    </w:p>
    <w:p>
      <w:pPr>
        <w:pStyle w:val="Heading2"/>
        <w:pBdr/>
        <w:tabs>
          <w:tab w:val="clear" w:pos="720"/>
          <w:tab w:val="left" w:pos="452" w:leader="none"/>
        </w:tabs>
        <w:spacing w:lineRule="auto" w:line="480" w:before="0" w:after="140"/>
        <w:ind w:hanging="0" w:start="0" w:end="0"/>
        <w:jc w:val="both"/>
        <w:rPr>
          <w:rFonts w:ascii="Calibri" w:hAnsi="Calibri"/>
          <w:sz w:val="22"/>
          <w:szCs w:val="22"/>
        </w:rPr>
      </w:pPr>
      <w:bookmarkStart w:id="6" w:name="7"/>
      <w:bookmarkEnd w:id="6"/>
      <w:r>
        <w:rPr>
          <w:rFonts w:ascii="Calibri" w:hAnsi="Calibri"/>
          <w:b w:val="false"/>
          <w:bCs w:val="false"/>
          <w:sz w:val="22"/>
          <w:szCs w:val="22"/>
        </w:rPr>
        <w:t xml:space="preserve">7. </w:t>
      </w:r>
      <w:r>
        <w:rPr>
          <w:rFonts w:ascii="Calibri" w:hAnsi="Calibri"/>
          <w:sz w:val="22"/>
          <w:szCs w:val="22"/>
        </w:rPr>
        <w:t>Με βάση όλα τα παραπάνω:</w:t>
      </w:r>
    </w:p>
    <w:p>
      <w:pPr>
        <w:pStyle w:val="BodyText"/>
        <w:numPr>
          <w:ilvl w:val="0"/>
          <w:numId w:val="3"/>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Η Δ.ΥΠ.Α γνώριζε, τουλάχιστον από τον Σεπτέμβριο 2024, ότι οι ΒΝΣ της δεν είναι εναρμονισμένοι με τις απαιτήσεις του ισχύοντος πλαισίου, σε κτίρια όπου φιλοξενούνται πάνω από 2.000 παιδιά.</w:t>
      </w:r>
      <w:r>
        <w:rPr>
          <w:rFonts w:ascii="Calibri" w:hAnsi="Calibri"/>
          <w:sz w:val="22"/>
          <w:szCs w:val="22"/>
        </w:rPr>
        <w:t>​</w:t>
      </w:r>
    </w:p>
    <w:p>
      <w:pPr>
        <w:pStyle w:val="BodyText"/>
        <w:numPr>
          <w:ilvl w:val="0"/>
          <w:numId w:val="3"/>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Αντί να προχωρήσει σε ταχεία και αυτοτελή εξασφάλιση πυρασφάλειας, επέλεξε ένα βαρύ, πολυδιάστατο πακέτο μελετών (εναρμόνιση, ενεργειακή/λειτουργική αναβάθμιση), με διάρκεια 165 ημερών μόνο για το στάδιο των μελετών.</w:t>
      </w:r>
    </w:p>
    <w:p>
      <w:pPr>
        <w:pStyle w:val="BodyText"/>
        <w:numPr>
          <w:ilvl w:val="0"/>
          <w:numId w:val="3"/>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Μπλόκαρε η ίδια τον διαγωνισμό μελετών με την απόφαση 1658/68 (01.07.2025), και επανήλθε μόνο όταν η ΕΑΔΗΣΥ, με τις αποφάσεις 1470/1471/1472/2025, ουσιαστικά την ανάγκασε να ακυρώσει τη ματαίωση (2654/106, 21.10.2025).</w:t>
      </w:r>
    </w:p>
    <w:p>
      <w:pPr>
        <w:pStyle w:val="BodyText"/>
        <w:numPr>
          <w:ilvl w:val="0"/>
          <w:numId w:val="3"/>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 xml:space="preserve">Κατέληξε να κατακυρώνει τις μελέτες στις 20.01.2026 (125/05), με χρονικό ορίζοντα 165 ημερών για την ολοκλήρωσή τους· η πραγματική υλοποίηση των έργων πυροπροστασίας θα απαιτήσει νέους διαγωνισμούς και </w:t>
      </w:r>
      <w:r>
        <w:rPr>
          <w:rFonts w:ascii="Calibri" w:hAnsi="Calibri"/>
          <w:sz w:val="22"/>
          <w:szCs w:val="22"/>
        </w:rPr>
        <w:t>άγνωστο χρονικό ορίζοντα ολοκλήρωσης των απαραίτητων παρεμβάσεων</w:t>
      </w:r>
      <w:r>
        <w:rPr>
          <w:rFonts w:ascii="Calibri" w:hAnsi="Calibri"/>
          <w:sz w:val="22"/>
          <w:szCs w:val="22"/>
        </w:rPr>
        <w:t>.</w:t>
      </w:r>
    </w:p>
    <w:p>
      <w:pPr>
        <w:pStyle w:val="BodyText"/>
        <w:numPr>
          <w:ilvl w:val="0"/>
          <w:numId w:val="3"/>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Ο Κανονισμός Λειτουργίας των ΒΝΣ (ΥΑ 48768/2023) και η Δ22/οικ.11828/293/2017 δεν δίνουν κανένα δικαίωμα λειτουργίας χωρίς πλήρη μέτρα ασφάλειας και πυροπροστασίας· αντίθετα, ξεκαθαρίζουν την υποχρέωση της Δ.ΥΠ.Α για ασφαλείς κτιριακές εγκαταστάσεις και πλήρη εφαρμογή των μέτρων ασφάλειας.</w:t>
      </w:r>
    </w:p>
    <w:p>
      <w:pPr>
        <w:pStyle w:val="BodyText"/>
        <w:numPr>
          <w:ilvl w:val="0"/>
          <w:numId w:val="3"/>
        </w:numPr>
        <w:pBd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Οι γενικές παρατάσεις συμμόρφωσης μέχρι το 2026 δεν αναιρούν αυτή την υποχρέωση, ούτε μπορούν να χρησιμοποιηθούν ως άλλοθι για την καθυστέρηση στη θωράκιση των ΒΝΣ.</w:t>
      </w:r>
    </w:p>
    <w:p>
      <w:pPr>
        <w:pStyle w:val="BodyText"/>
        <w:pBdr/>
        <w:tabs>
          <w:tab w:val="clear" w:pos="720"/>
          <w:tab w:val="left" w:pos="452" w:leader="none"/>
        </w:tabs>
        <w:spacing w:lineRule="auto" w:line="480"/>
        <w:ind w:hanging="0" w:start="0" w:end="0"/>
        <w:jc w:val="both"/>
        <w:rPr>
          <w:rFonts w:ascii="Calibri" w:hAnsi="Calibri"/>
          <w:b/>
          <w:bCs/>
          <w:sz w:val="22"/>
          <w:szCs w:val="22"/>
        </w:rPr>
      </w:pPr>
      <w:r>
        <w:rPr>
          <w:rFonts w:ascii="Calibri" w:hAnsi="Calibri"/>
          <w:b/>
          <w:bCs/>
          <w:sz w:val="22"/>
          <w:szCs w:val="22"/>
        </w:rPr>
        <w:t xml:space="preserve">Την ώρα που η κοινωνία είναι ξανά συγκλονισμένη από εργατικά «ατυχήματα» και εγκλήματα ασφάλειας, η εικόνα στους ΒΝΣ της Δ.ΥΠ.Α είναι αποκαλυπτική: </w:t>
      </w:r>
      <w:r>
        <w:rPr>
          <w:rFonts w:ascii="Calibri" w:hAnsi="Calibri"/>
          <w:b/>
          <w:bCs/>
          <w:sz w:val="22"/>
          <w:szCs w:val="22"/>
        </w:rPr>
        <w:t>μια δημόσια υπηρεσία</w:t>
      </w:r>
      <w:r>
        <w:rPr>
          <w:rFonts w:ascii="Calibri" w:hAnsi="Calibri"/>
          <w:b/>
          <w:bCs/>
          <w:sz w:val="22"/>
          <w:szCs w:val="22"/>
        </w:rPr>
        <w:t xml:space="preserve"> που καθυστερεί, ακυρώνει, ξαναρχίζει και μεταφέρει την ουσιαστική προστασία των παιδιών σε βάθος χρόνου, πίσω από μεγάλα τεχνικά έργα και παρατάσεις.</w:t>
      </w:r>
    </w:p>
    <w:p>
      <w:pPr>
        <w:pStyle w:val="BodyText"/>
        <w:pBdr/>
        <w:tabs>
          <w:tab w:val="clear" w:pos="720"/>
          <w:tab w:val="left" w:pos="452" w:leader="none"/>
        </w:tabs>
        <w:spacing w:lineRule="auto" w:line="480"/>
        <w:ind w:hanging="0" w:start="0" w:end="0"/>
        <w:jc w:val="both"/>
        <w:rPr>
          <w:rFonts w:ascii="Calibri" w:hAnsi="Calibri"/>
          <w:b/>
          <w:i w:val="false"/>
          <w:caps w:val="false"/>
          <w:smallCaps w:val="false"/>
          <w:spacing w:val="0"/>
          <w:sz w:val="22"/>
          <w:szCs w:val="22"/>
        </w:rPr>
      </w:pPr>
      <w:r>
        <w:rPr>
          <w:rFonts w:ascii="Calibri" w:hAnsi="Calibri"/>
          <w:b/>
          <w:i w:val="false"/>
          <w:caps w:val="false"/>
          <w:smallCaps w:val="false"/>
          <w:spacing w:val="0"/>
          <w:sz w:val="22"/>
          <w:szCs w:val="22"/>
        </w:rPr>
        <w:t xml:space="preserve">Την ίδια ώρα που η Δ.ΥΠ.Α εκδίδει δελτία τύπου και ανακοινώσεις για </w:t>
      </w:r>
      <w:r>
        <w:rPr>
          <w:rFonts w:ascii="Calibri" w:hAnsi="Calibri"/>
          <w:b/>
          <w:i w:val="false"/>
          <w:caps w:val="false"/>
          <w:smallCaps w:val="false"/>
          <w:spacing w:val="0"/>
          <w:sz w:val="22"/>
          <w:szCs w:val="22"/>
        </w:rPr>
        <w:t>«</w:t>
      </w:r>
      <w:r>
        <w:rPr>
          <w:rFonts w:ascii="Calibri" w:hAnsi="Calibri"/>
          <w:b/>
          <w:i w:val="false"/>
          <w:caps w:val="false"/>
          <w:smallCaps w:val="false"/>
          <w:spacing w:val="0"/>
          <w:sz w:val="22"/>
          <w:szCs w:val="22"/>
        </w:rPr>
        <w:t>ρεκόρ αιτήσεων</w:t>
      </w:r>
      <w:r>
        <w:rPr>
          <w:rFonts w:ascii="Calibri" w:hAnsi="Calibri"/>
          <w:b/>
          <w:i w:val="false"/>
          <w:caps w:val="false"/>
          <w:smallCaps w:val="false"/>
          <w:spacing w:val="0"/>
          <w:sz w:val="22"/>
          <w:szCs w:val="22"/>
        </w:rPr>
        <w:t>»</w:t>
      </w:r>
      <w:r>
        <w:rPr>
          <w:rFonts w:ascii="Calibri" w:hAnsi="Calibri"/>
          <w:b/>
          <w:i w:val="false"/>
          <w:caps w:val="false"/>
          <w:smallCaps w:val="false"/>
          <w:spacing w:val="0"/>
          <w:sz w:val="22"/>
          <w:szCs w:val="22"/>
        </w:rPr>
        <w:t xml:space="preserve"> και προβάλει υπερήφανα τους 27 ή 28 βρεφονηπιακούς σταθμούς της, που φιλοξενούν δωρεάν βρέφη και νήπια από 6 μηνών έως 4 ετών, οι ίδιες οι αποφάσεις του Δ.Σ. της παραδέχονται ότι οι σταθμοί αυτοί μόλις το 2024 κρίθηκαν αναγκαίο να μπουν σε διαδικασία μελετών εναρμόνισης και αναβάθμισης – συμπεριλαμβανομένης της πυρασφάλειας. </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b/>
          <w:i w:val="false"/>
          <w:caps w:val="false"/>
          <w:smallCaps w:val="false"/>
          <w:spacing w:val="0"/>
          <w:sz w:val="22"/>
          <w:szCs w:val="22"/>
        </w:rPr>
        <w:t xml:space="preserve">Την ώρα που η Δ.ΥΠ.Α χρειάζεται πάνω από ενάμιση χρόνο για να καταλήξει σε μελετητικά σχήματα που –αν όλα πάνε καλά– θα παραδώσουν εντός 165 ημερών </w:t>
      </w:r>
      <w:r>
        <w:rPr>
          <w:rFonts w:ascii="Calibri" w:hAnsi="Calibri"/>
          <w:b/>
          <w:i w:val="false"/>
          <w:caps w:val="false"/>
          <w:smallCaps w:val="false"/>
          <w:spacing w:val="0"/>
          <w:sz w:val="22"/>
          <w:szCs w:val="22"/>
          <w:lang w:val="el-GR"/>
        </w:rPr>
        <w:t xml:space="preserve">τα </w:t>
      </w:r>
      <w:r>
        <w:rPr>
          <w:rFonts w:ascii="Calibri" w:hAnsi="Calibri"/>
          <w:b/>
          <w:i w:val="false"/>
          <w:caps w:val="false"/>
          <w:smallCaps w:val="false"/>
          <w:spacing w:val="0"/>
          <w:sz w:val="22"/>
          <w:szCs w:val="22"/>
        </w:rPr>
        <w:t xml:space="preserve">χαρτιά </w:t>
      </w:r>
      <w:r>
        <w:rPr>
          <w:rFonts w:ascii="Calibri" w:hAnsi="Calibri"/>
          <w:b/>
          <w:i w:val="false"/>
          <w:caps w:val="false"/>
          <w:smallCaps w:val="false"/>
          <w:spacing w:val="0"/>
          <w:sz w:val="22"/>
          <w:szCs w:val="22"/>
        </w:rPr>
        <w:t xml:space="preserve">και τις μελέτες </w:t>
      </w:r>
      <w:r>
        <w:rPr>
          <w:rFonts w:ascii="Calibri" w:hAnsi="Calibri"/>
          <w:b/>
          <w:i w:val="false"/>
          <w:caps w:val="false"/>
          <w:smallCaps w:val="false"/>
          <w:spacing w:val="0"/>
          <w:sz w:val="22"/>
          <w:szCs w:val="22"/>
        </w:rPr>
        <w:t>για την εναρμόνιση και την πυροπροστασία των βρεφονηπιακών σταθμών της, οι επικοινωνιακές της δαπάνες ξεπερνούν τα 3 εκατομμύρια ευρώ την πενταετία 2020–2024, εκ των οποίων 678.739,11€ μόνο το 2024. Μέσα σε αυτά τα ποσά περιλαμβάνεται και ειδική καμπάνια για τους ΒΝΣ – σχεδιασμός διαφημιστικής καμπάνιας στα social media και δημιουργία διαφημιστικού υλικού – με αμοιβή 24.800€ σε εταιρεία επικοινωνίας.</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b/>
          <w:i w:val="false"/>
          <w:caps w:val="false"/>
          <w:smallCaps w:val="false"/>
          <w:spacing w:val="0"/>
          <w:sz w:val="22"/>
          <w:szCs w:val="22"/>
        </w:rPr>
        <w:t xml:space="preserve">Με λίγα λόγια, για να διαφημίσει πόσο </w:t>
      </w:r>
      <w:r>
        <w:rPr>
          <w:rFonts w:ascii="Calibri" w:hAnsi="Calibri"/>
          <w:b/>
          <w:i w:val="false"/>
          <w:caps w:val="false"/>
          <w:smallCaps w:val="false"/>
          <w:spacing w:val="0"/>
          <w:sz w:val="22"/>
          <w:szCs w:val="22"/>
        </w:rPr>
        <w:t>«</w:t>
      </w:r>
      <w:r>
        <w:rPr>
          <w:rFonts w:ascii="Calibri" w:hAnsi="Calibri"/>
          <w:b/>
          <w:i w:val="false"/>
          <w:caps w:val="false"/>
          <w:smallCaps w:val="false"/>
          <w:spacing w:val="0"/>
          <w:sz w:val="22"/>
          <w:szCs w:val="22"/>
        </w:rPr>
        <w:t>σύγχρονος θεσμός</w:t>
      </w:r>
      <w:r>
        <w:rPr>
          <w:rFonts w:ascii="Calibri" w:hAnsi="Calibri"/>
          <w:b/>
          <w:i w:val="false"/>
          <w:caps w:val="false"/>
          <w:smallCaps w:val="false"/>
          <w:spacing w:val="0"/>
          <w:sz w:val="22"/>
          <w:szCs w:val="22"/>
        </w:rPr>
        <w:t>»</w:t>
      </w:r>
      <w:r>
        <w:rPr>
          <w:rFonts w:ascii="Calibri" w:hAnsi="Calibri"/>
          <w:b/>
          <w:i w:val="false"/>
          <w:caps w:val="false"/>
          <w:smallCaps w:val="false"/>
          <w:spacing w:val="0"/>
          <w:sz w:val="22"/>
          <w:szCs w:val="22"/>
        </w:rPr>
        <w:t xml:space="preserve"> είναι οι βρεφονηπιακοί σταθμοί της, η Δ.ΥΠ.Α βρίσκει δεκάδες χιλιάδες ευρώ για επικοινωνιακές καμπάνιες και εκατομμύρια για συνολική προβολή success stories. Για να εξασφαλίσει όμως εγκαίρως, χωρίς μπρος–πίσω και ματαιώσεις, ότι τα ίδια αυτά παιδιά φιλοξενούνται σε κτίρια με πλήρη και εγκεκριμένη πυροπροστασία, χρειάζεται χρόνια, παρεμβάσεις της ΕΑΔΗΣΥ και ένα μελετητικό πακέτο που μόλις τώρα μπαίνει σε φάση υλοποίησης στα χαρτιά. </w:t>
      </w:r>
    </w:p>
    <w:p>
      <w:pPr>
        <w:pStyle w:val="BodyText"/>
        <w:pBdr/>
        <w:tabs>
          <w:tab w:val="clear" w:pos="720"/>
          <w:tab w:val="left" w:pos="452" w:leader="none"/>
        </w:tabs>
        <w:spacing w:lineRule="auto" w:line="480"/>
        <w:ind w:hanging="0" w:start="0" w:end="0"/>
        <w:jc w:val="both"/>
        <w:rPr>
          <w:rFonts w:ascii="Calibri" w:hAnsi="Calibri"/>
          <w:b/>
          <w:bCs/>
          <w:sz w:val="22"/>
          <w:szCs w:val="22"/>
        </w:rPr>
      </w:pPr>
      <w:r>
        <w:rPr>
          <w:rFonts w:ascii="Calibri" w:hAnsi="Calibri"/>
          <w:b/>
          <w:bCs/>
          <w:sz w:val="22"/>
          <w:szCs w:val="22"/>
        </w:rPr>
        <w:t>Οι ευθύνες της Δ.ΥΠ.Α και της πολιτικής ηγεσίας του Υπουργείου Εργασίας &amp; Κοινωνικής Ασφάλισης είναι βαριές και αποδεικνύονται, λέξη προς λέξη, από τα δικά τους ΦΕΚ και τις δικές τους αποφάσεις.</w:t>
      </w:r>
    </w:p>
    <w:p>
      <w:pPr>
        <w:sectPr>
          <w:type w:val="nextPage"/>
          <w:pgSz w:w="11906" w:h="16838"/>
          <w:pgMar w:left="1134" w:right="1134" w:gutter="0" w:header="0" w:top="868" w:footer="0" w:bottom="1134"/>
          <w:pgNumType w:fmt="decimal"/>
          <w:formProt w:val="false"/>
          <w:textDirection w:val="lrTb"/>
          <w:docGrid w:type="default" w:linePitch="100" w:charSpace="0"/>
        </w:sectPr>
      </w:pPr>
    </w:p>
    <w:p>
      <w:pPr>
        <w:pStyle w:val="BodyText"/>
        <w:tabs>
          <w:tab w:val="clear" w:pos="720"/>
          <w:tab w:val="left" w:pos="452" w:leader="none"/>
        </w:tabs>
        <w:spacing w:lineRule="auto" w:line="480"/>
        <w:jc w:val="both"/>
        <w:rPr>
          <w:sz w:val="22"/>
          <w:szCs w:val="22"/>
        </w:rPr>
      </w:pPr>
      <w:r>
        <w:rPr>
          <w:rFonts w:ascii="Calibri" w:hAnsi="Calibri"/>
          <w:b/>
          <w:bCs/>
          <w:sz w:val="22"/>
          <w:szCs w:val="22"/>
        </w:rPr>
        <w:t xml:space="preserve">                                              </w:t>
      </w:r>
    </w:p>
    <w:p>
      <w:pPr>
        <w:pStyle w:val="BodyText"/>
        <w:bidi w:val="0"/>
        <w:spacing w:lineRule="auto" w:line="480"/>
        <w:jc w:val="start"/>
        <w:rPr>
          <w:b/>
          <w:bCs/>
          <w:sz w:val="22"/>
          <w:szCs w:val="22"/>
        </w:rPr>
      </w:pPr>
      <w:r>
        <w:rPr>
          <w:b/>
          <w:bCs/>
          <w:sz w:val="22"/>
          <w:szCs w:val="22"/>
        </w:rPr>
        <w:drawing>
          <wp:anchor behindDoc="0" distT="0" distB="0" distL="0" distR="0" simplePos="0" locked="0" layoutInCell="0" allowOverlap="1" relativeHeight="3">
            <wp:simplePos x="0" y="0"/>
            <wp:positionH relativeFrom="column">
              <wp:posOffset>913765</wp:posOffset>
            </wp:positionH>
            <wp:positionV relativeFrom="paragraph">
              <wp:posOffset>-70485</wp:posOffset>
            </wp:positionV>
            <wp:extent cx="4639945" cy="1230630"/>
            <wp:effectExtent l="0" t="0" r="0" b="0"/>
            <wp:wrapSquare wrapText="largest"/>
            <wp:docPr id="2" name="% 1 Αντίγραφ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1 Αντίγραφο 2"/>
                    <pic:cNvPicPr>
                      <a:picLocks noChangeAspect="1" noChangeArrowheads="1"/>
                    </pic:cNvPicPr>
                  </pic:nvPicPr>
                  <pic:blipFill>
                    <a:blip r:embed="rId6"/>
                    <a:srcRect l="-600" t="-2063" r="-600" b="-2063"/>
                    <a:stretch>
                      <a:fillRect/>
                    </a:stretch>
                  </pic:blipFill>
                  <pic:spPr bwMode="auto">
                    <a:xfrm>
                      <a:off x="0" y="0"/>
                      <a:ext cx="4639945" cy="1230630"/>
                    </a:xfrm>
                    <a:prstGeom prst="rect">
                      <a:avLst/>
                    </a:prstGeom>
                    <a:solidFill>
                      <a:srgbClr val="ffffff"/>
                    </a:solidFill>
                  </pic:spPr>
                </pic:pic>
              </a:graphicData>
            </a:graphic>
          </wp:anchor>
        </w:drawing>
      </w:r>
    </w:p>
    <w:p>
      <w:pPr>
        <w:pStyle w:val="BodyText"/>
        <w:bidi w:val="0"/>
        <w:spacing w:lineRule="auto" w:line="480" w:before="0" w:after="140"/>
        <w:jc w:val="start"/>
        <w:rPr>
          <w:b/>
          <w:bCs/>
          <w:sz w:val="22"/>
          <w:szCs w:val="22"/>
        </w:rPr>
      </w:pPr>
      <w:r>
        <w:rPr>
          <w:b/>
          <w:bCs/>
          <w:sz w:val="22"/>
          <w:szCs w:val="22"/>
        </w:rPr>
      </w:r>
    </w:p>
    <w:sectPr>
      <w:type w:val="continuous"/>
      <w:pgSz w:w="11906" w:h="16838"/>
      <w:pgMar w:left="1134" w:right="1134" w:gutter="0" w:header="0" w:top="868"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Liberation Serif">
    <w:altName w:val="Times New Roman"/>
    <w:charset w:val="a1" w:characterSet="windows-1253"/>
    <w:family w:val="swiss"/>
    <w:pitch w:val="variable"/>
  </w:font>
  <w:font w:name="OpenSymbol">
    <w:altName w:val="Arial Unicode MS"/>
    <w:charset w:val="a1" w:characterSet="windows-1253"/>
    <w:family w:val="roman"/>
    <w:pitch w:val="variable"/>
  </w:font>
  <w:font w:name="Symbol">
    <w:charset w:val="a1" w:characterSet="windows-1253"/>
    <w:family w:val="roman"/>
    <w:pitch w:val="variable"/>
  </w:font>
  <w:font w:name="Calibri">
    <w:charset w:val="a1" w:characterSet="windows-1253"/>
    <w:family w:val="swiss"/>
    <w:pitch w:val="variable"/>
  </w:font>
  <w:font w:name="OpenSymbol">
    <w:altName w:val="Arial Unicode MS"/>
    <w:charset w:val="02"/>
    <w:family w:val="auto"/>
    <w:pitch w:val="default"/>
  </w:font>
  <w:font w:name="Liberation Sans">
    <w:altName w:val="Arial"/>
    <w:charset w:val="a1" w:characterSet="windows-1253"/>
    <w:family w:val="swiss"/>
    <w:pitch w:val="variable"/>
  </w:font>
  <w:font w:name="pplxSerif">
    <w:charset w:val="a1" w:characterSet="windows-1253"/>
    <w:family w:val="auto"/>
    <w:pitch w:val="default"/>
  </w:font>
  <w:font w:name="Calibri">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l-GR" w:eastAsia="zh-CN" w:bidi="hi-IN"/>
    </w:rPr>
  </w:style>
  <w:style w:type="paragraph" w:styleId="Heading2">
    <w:name w:val="heading 2"/>
    <w:basedOn w:val="Style15"/>
    <w:next w:val="BodyText"/>
    <w:qFormat/>
    <w:pPr>
      <w:spacing w:before="200" w:after="120"/>
      <w:outlineLvl w:val="1"/>
    </w:pPr>
    <w:rPr>
      <w:rFonts w:ascii="Liberation Serif;Times New Roman" w:hAnsi="Liberation Serif;Times New Roman" w:eastAsia="NSimSun" w:cs="Lucida Sans"/>
      <w:b/>
      <w:bCs/>
      <w:sz w:val="36"/>
      <w:szCs w:val="36"/>
    </w:rPr>
  </w:style>
  <w:style w:type="character" w:styleId="Strong">
    <w:name w:val="Strong"/>
    <w:qFormat/>
    <w:rPr>
      <w:b/>
      <w:bCs/>
    </w:rPr>
  </w:style>
  <w:style w:type="character" w:styleId="user">
    <w:name w:val="Κουκκίδες (user)"/>
    <w:qFormat/>
    <w:rPr>
      <w:rFonts w:ascii="OpenSymbol" w:hAnsi="OpenSymbol" w:eastAsia="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character" w:styleId="WW8Num2z0">
    <w:name w:val="WW8Num2z0"/>
    <w:qFormat/>
    <w:rPr>
      <w:rFonts w:ascii="Symbol" w:hAnsi="Symbol" w:cs="Symbol"/>
    </w:rPr>
  </w:style>
  <w:style w:type="character" w:styleId="WW8Num2z1">
    <w:name w:val="WW8Num2z1"/>
    <w:qFormat/>
    <w:rPr>
      <w:rFonts w:ascii="Calibri" w:hAnsi="Calibri" w:eastAsia="Cambria" w:cs="Calibri"/>
      <w:b/>
      <w:bCs/>
      <w:color w:val="000000"/>
      <w:sz w:val="28"/>
      <w:szCs w:val="28"/>
    </w:rPr>
  </w:style>
  <w:style w:type="character" w:styleId="Strong1">
    <w:name w:val="Strong1"/>
    <w:qFormat/>
    <w:rPr>
      <w:b/>
      <w:bCs/>
    </w:rPr>
  </w:style>
  <w:style w:type="character" w:styleId="user1">
    <w:name w:val="Χαρακτήρες αρίθμησης (user)"/>
    <w:qFormat/>
    <w:rPr/>
  </w:style>
  <w:style w:type="character" w:styleId="Style13">
    <w:name w:val="Κουκκίδες"/>
    <w:qFormat/>
    <w:rPr>
      <w:rFonts w:ascii="OpenSymbol" w:hAnsi="OpenSymbol" w:eastAsia="OpenSymbol" w:cs="OpenSymbol"/>
    </w:rPr>
  </w:style>
  <w:style w:type="character" w:styleId="Style14">
    <w:name w:val="Χαρακτήρες αρίθμησης"/>
    <w:qFormat/>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user2">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name w:val="Ευρετήριο (user)"/>
    <w:basedOn w:val="Normal"/>
    <w:qFormat/>
    <w:pPr>
      <w:suppressLineNumbers/>
    </w:pPr>
    <w:rPr>
      <w:rFonts w:cs="Lucida Sans"/>
    </w:rPr>
  </w:style>
  <w:style w:type="paragraph" w:styleId="Style17">
    <w:name w:val="Περιεχόμενα πίνακα"/>
    <w:basedOn w:val="Normal"/>
    <w:qFormat/>
    <w:pPr>
      <w:widowControl w:val="false"/>
      <w:suppressLineNumbers/>
    </w:pPr>
    <w:rPr/>
  </w:style>
  <w:style w:type="paragraph" w:styleId="user4">
    <w:name w:val="Παραπομπή μπλοκ (user)"/>
    <w:basedOn w:val="Normal"/>
    <w:qFormat/>
    <w:pPr>
      <w:spacing w:before="0" w:after="283"/>
      <w:ind w:hanging="0" w:start="567" w:end="567"/>
    </w:pPr>
    <w:rPr/>
  </w:style>
  <w:style w:type="paragraph" w:styleId="Style18">
    <w:name w:val="Οριζόντια γραμμή"/>
    <w:basedOn w:val="Normal"/>
    <w:next w:val="BodyText"/>
    <w:qFormat/>
    <w:pPr>
      <w:suppressLineNumbers/>
      <w:pBdr>
        <w:bottom w:val="double" w:sz="2" w:space="0" w:color="808080"/>
      </w:pBdr>
      <w:spacing w:before="0" w:after="283"/>
    </w:pPr>
    <w:rPr>
      <w:sz w:val="12"/>
      <w:szCs w:val="12"/>
    </w:rPr>
  </w:style>
  <w:style w:type="paragraph" w:styleId="Style19">
    <w:name w:val="Παραπομπή μπλοκ"/>
    <w:basedOn w:val="Normal"/>
    <w:qFormat/>
    <w:pPr>
      <w:spacing w:before="0" w:after="283"/>
      <w:ind w:hanging="0" w:start="567" w:end="567"/>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yl.pansypo@gmail.com" TargetMode="External"/><Relationship Id="rId4" Type="http://schemas.openxmlformats.org/officeDocument/2006/relationships/hyperlink" Target="mailto:pansypo@dypa.gov.gr" TargetMode="External"/><Relationship Id="rId5" Type="http://schemas.openxmlformats.org/officeDocument/2006/relationships/hyperlink" Target="http://www.pansypo.gr/" TargetMode="External"/><Relationship Id="rId6" Type="http://schemas.openxmlformats.org/officeDocument/2006/relationships/image" Target="media/image2.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8446</TotalTime>
  <Application>LibreOffice/25.8.4.2$Windows_X86_64 LibreOffice_project/290daaa01b999472f0c7a3890eb6a550fd74c6df</Application>
  <AppVersion>15.0000</AppVersion>
  <Pages>7</Pages>
  <Words>1839</Words>
  <Characters>10995</Characters>
  <CharactersWithSpaces>13480</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2026-01-16T22:43:10Z</dcterms:created>
  <dc:creator/>
  <dc:description/>
  <dc:language>el-GR</dc:language>
  <cp:lastModifiedBy/>
  <cp:lastPrinted>2026-02-24T17:17:35Z</cp:lastPrinted>
  <dcterms:modified xsi:type="dcterms:W3CDTF">2026-03-02T09:21:14Z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file>