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2F23E" w14:textId="77777777" w:rsidR="00833F25" w:rsidRDefault="00833F25" w:rsidP="000B4336">
      <w:pPr>
        <w:jc w:val="center"/>
        <w:rPr>
          <w:b/>
          <w:i/>
        </w:rPr>
      </w:pPr>
      <w:r>
        <w:rPr>
          <w:b/>
          <w:i/>
          <w:noProof/>
        </w:rPr>
        <w:drawing>
          <wp:inline distT="0" distB="0" distL="0" distR="0" wp14:anchorId="65B860BB" wp14:editId="6D63CA8F">
            <wp:extent cx="6045835" cy="1325245"/>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ΛΟΓΟΤΥΠΟ ΠΟΠΟΚΠ_page-0001.jpg"/>
                    <pic:cNvPicPr/>
                  </pic:nvPicPr>
                  <pic:blipFill>
                    <a:blip r:embed="rId5">
                      <a:extLst>
                        <a:ext uri="{28A0092B-C50C-407E-A947-70E740481C1C}">
                          <a14:useLocalDpi xmlns:a14="http://schemas.microsoft.com/office/drawing/2010/main" val="0"/>
                        </a:ext>
                      </a:extLst>
                    </a:blip>
                    <a:stretch>
                      <a:fillRect/>
                    </a:stretch>
                  </pic:blipFill>
                  <pic:spPr>
                    <a:xfrm>
                      <a:off x="0" y="0"/>
                      <a:ext cx="6045835" cy="1325245"/>
                    </a:xfrm>
                    <a:prstGeom prst="rect">
                      <a:avLst/>
                    </a:prstGeom>
                  </pic:spPr>
                </pic:pic>
              </a:graphicData>
            </a:graphic>
          </wp:inline>
        </w:drawing>
      </w:r>
    </w:p>
    <w:p w14:paraId="06E3E1A2" w14:textId="77777777" w:rsidR="00833F25" w:rsidRPr="000B4336" w:rsidRDefault="00833F25" w:rsidP="000B4336">
      <w:pPr>
        <w:jc w:val="center"/>
        <w:rPr>
          <w:b/>
          <w:iCs/>
        </w:rPr>
      </w:pPr>
    </w:p>
    <w:p w14:paraId="119ABA17" w14:textId="77777777" w:rsidR="000B4336" w:rsidRPr="000B4336" w:rsidRDefault="000B4336" w:rsidP="000B4336">
      <w:pPr>
        <w:jc w:val="center"/>
        <w:rPr>
          <w:b/>
          <w:iCs/>
        </w:rPr>
      </w:pPr>
    </w:p>
    <w:p w14:paraId="6F53C4A9" w14:textId="28AA62C4" w:rsidR="00833F25" w:rsidRPr="000B4336" w:rsidRDefault="00833F25" w:rsidP="000B4336">
      <w:pPr>
        <w:rPr>
          <w:sz w:val="26"/>
          <w:szCs w:val="26"/>
        </w:rPr>
      </w:pPr>
      <w:proofErr w:type="spellStart"/>
      <w:r w:rsidRPr="000B4336">
        <w:rPr>
          <w:sz w:val="26"/>
          <w:szCs w:val="26"/>
        </w:rPr>
        <w:t>Αρ</w:t>
      </w:r>
      <w:proofErr w:type="spellEnd"/>
      <w:r w:rsidRPr="000B4336">
        <w:rPr>
          <w:sz w:val="26"/>
          <w:szCs w:val="26"/>
        </w:rPr>
        <w:t>. Πρω</w:t>
      </w:r>
      <w:proofErr w:type="spellStart"/>
      <w:r w:rsidRPr="000B4336">
        <w:rPr>
          <w:sz w:val="26"/>
          <w:szCs w:val="26"/>
        </w:rPr>
        <w:t>τ</w:t>
      </w:r>
      <w:proofErr w:type="spellEnd"/>
      <w:r w:rsidRPr="000B4336">
        <w:rPr>
          <w:sz w:val="26"/>
          <w:szCs w:val="26"/>
        </w:rPr>
        <w:t xml:space="preserve">: </w:t>
      </w:r>
      <w:r w:rsidR="0031240D" w:rsidRPr="000B4336">
        <w:rPr>
          <w:sz w:val="26"/>
          <w:szCs w:val="26"/>
        </w:rPr>
        <w:t>4231</w:t>
      </w:r>
      <w:r w:rsidRPr="000B4336">
        <w:rPr>
          <w:sz w:val="26"/>
          <w:szCs w:val="26"/>
        </w:rPr>
        <w:t xml:space="preserve">                                                         </w:t>
      </w:r>
      <w:r w:rsidR="0031240D" w:rsidRPr="000B4336">
        <w:rPr>
          <w:sz w:val="26"/>
          <w:szCs w:val="26"/>
        </w:rPr>
        <w:t xml:space="preserve">                        </w:t>
      </w:r>
      <w:r w:rsidR="000B4336">
        <w:rPr>
          <w:sz w:val="26"/>
          <w:szCs w:val="26"/>
        </w:rPr>
        <w:t xml:space="preserve">   </w:t>
      </w:r>
      <w:r w:rsidRPr="000B4336">
        <w:rPr>
          <w:sz w:val="26"/>
          <w:szCs w:val="26"/>
        </w:rPr>
        <w:t xml:space="preserve"> Αθήνα, </w:t>
      </w:r>
      <w:r w:rsidR="0031240D" w:rsidRPr="000B4336">
        <w:rPr>
          <w:sz w:val="26"/>
          <w:szCs w:val="26"/>
        </w:rPr>
        <w:t xml:space="preserve">17 Ιουλίου </w:t>
      </w:r>
      <w:r w:rsidR="000B4336">
        <w:rPr>
          <w:sz w:val="26"/>
          <w:szCs w:val="26"/>
        </w:rPr>
        <w:t>2</w:t>
      </w:r>
      <w:r w:rsidR="0031240D" w:rsidRPr="000B4336">
        <w:rPr>
          <w:sz w:val="26"/>
          <w:szCs w:val="26"/>
        </w:rPr>
        <w:t>025</w:t>
      </w:r>
    </w:p>
    <w:p w14:paraId="7BAC8C2A" w14:textId="77777777" w:rsidR="00833F25" w:rsidRDefault="00833F25" w:rsidP="000B4336">
      <w:pPr>
        <w:jc w:val="center"/>
        <w:rPr>
          <w:b/>
          <w:iCs/>
        </w:rPr>
      </w:pPr>
    </w:p>
    <w:p w14:paraId="5F43F50C" w14:textId="77777777" w:rsidR="0002077C" w:rsidRPr="0002077C" w:rsidRDefault="0002077C" w:rsidP="000B4336">
      <w:pPr>
        <w:jc w:val="center"/>
        <w:rPr>
          <w:b/>
          <w:iCs/>
        </w:rPr>
      </w:pPr>
    </w:p>
    <w:p w14:paraId="258A225E" w14:textId="4B08497E" w:rsidR="00833F25" w:rsidRPr="0002077C" w:rsidRDefault="0002077C" w:rsidP="000B4336">
      <w:pPr>
        <w:jc w:val="center"/>
        <w:rPr>
          <w:b/>
          <w:iCs/>
          <w:sz w:val="28"/>
          <w:szCs w:val="28"/>
          <w:u w:val="single"/>
        </w:rPr>
      </w:pPr>
      <w:r>
        <w:rPr>
          <w:b/>
          <w:iCs/>
          <w:sz w:val="28"/>
          <w:szCs w:val="28"/>
          <w:u w:val="single"/>
        </w:rPr>
        <w:t>ΨΗΦΙΣΜΑ</w:t>
      </w:r>
    </w:p>
    <w:p w14:paraId="3F553469" w14:textId="77777777" w:rsidR="00833F25" w:rsidRPr="0002077C" w:rsidRDefault="00833F25" w:rsidP="000B4336">
      <w:pPr>
        <w:jc w:val="center"/>
        <w:rPr>
          <w:bCs/>
          <w:iCs/>
          <w:sz w:val="30"/>
          <w:szCs w:val="30"/>
        </w:rPr>
      </w:pPr>
    </w:p>
    <w:p w14:paraId="4B49DB81" w14:textId="5D5111B9" w:rsidR="0031240D" w:rsidRPr="0031240D" w:rsidRDefault="0031240D" w:rsidP="000B4336">
      <w:pPr>
        <w:jc w:val="both"/>
        <w:rPr>
          <w:iCs/>
          <w:sz w:val="26"/>
          <w:szCs w:val="26"/>
        </w:rPr>
      </w:pPr>
      <w:r w:rsidRPr="0031240D">
        <w:rPr>
          <w:iCs/>
          <w:sz w:val="26"/>
          <w:szCs w:val="26"/>
        </w:rPr>
        <w:t xml:space="preserve">Η </w:t>
      </w:r>
      <w:r w:rsidRPr="0031240D">
        <w:rPr>
          <w:b/>
          <w:bCs/>
          <w:iCs/>
          <w:sz w:val="26"/>
          <w:szCs w:val="26"/>
        </w:rPr>
        <w:t>Π</w:t>
      </w:r>
      <w:r w:rsidRPr="0031240D">
        <w:rPr>
          <w:iCs/>
          <w:sz w:val="26"/>
          <w:szCs w:val="26"/>
        </w:rPr>
        <w:t>ανελλήνια</w:t>
      </w:r>
      <w:r w:rsidRPr="0031240D">
        <w:rPr>
          <w:b/>
          <w:bCs/>
          <w:iCs/>
          <w:sz w:val="26"/>
          <w:szCs w:val="26"/>
        </w:rPr>
        <w:t xml:space="preserve"> Ο</w:t>
      </w:r>
      <w:r w:rsidRPr="0031240D">
        <w:rPr>
          <w:iCs/>
          <w:sz w:val="26"/>
          <w:szCs w:val="26"/>
        </w:rPr>
        <w:t>μοσπονδία</w:t>
      </w:r>
      <w:r w:rsidRPr="0031240D">
        <w:rPr>
          <w:b/>
          <w:bCs/>
          <w:iCs/>
          <w:sz w:val="26"/>
          <w:szCs w:val="26"/>
        </w:rPr>
        <w:t xml:space="preserve"> Π</w:t>
      </w:r>
      <w:r w:rsidRPr="0031240D">
        <w:rPr>
          <w:iCs/>
          <w:sz w:val="26"/>
          <w:szCs w:val="26"/>
        </w:rPr>
        <w:t>ροσωπικού</w:t>
      </w:r>
      <w:r w:rsidRPr="0031240D">
        <w:rPr>
          <w:b/>
          <w:bCs/>
          <w:iCs/>
          <w:sz w:val="26"/>
          <w:szCs w:val="26"/>
        </w:rPr>
        <w:t xml:space="preserve"> Ο</w:t>
      </w:r>
      <w:r w:rsidRPr="0031240D">
        <w:rPr>
          <w:iCs/>
          <w:sz w:val="26"/>
          <w:szCs w:val="26"/>
        </w:rPr>
        <w:t>ργανισμών</w:t>
      </w:r>
      <w:r w:rsidRPr="0031240D">
        <w:rPr>
          <w:b/>
          <w:bCs/>
          <w:iCs/>
          <w:sz w:val="26"/>
          <w:szCs w:val="26"/>
        </w:rPr>
        <w:t xml:space="preserve"> Κ</w:t>
      </w:r>
      <w:r w:rsidRPr="0031240D">
        <w:rPr>
          <w:iCs/>
          <w:sz w:val="26"/>
          <w:szCs w:val="26"/>
        </w:rPr>
        <w:t>οινωνικής</w:t>
      </w:r>
      <w:r w:rsidRPr="0031240D">
        <w:rPr>
          <w:b/>
          <w:bCs/>
          <w:iCs/>
          <w:sz w:val="26"/>
          <w:szCs w:val="26"/>
        </w:rPr>
        <w:t xml:space="preserve"> Π</w:t>
      </w:r>
      <w:r w:rsidRPr="0031240D">
        <w:rPr>
          <w:iCs/>
          <w:sz w:val="26"/>
          <w:szCs w:val="26"/>
        </w:rPr>
        <w:t>ολιτικής</w:t>
      </w:r>
      <w:r w:rsidRPr="0031240D">
        <w:rPr>
          <w:b/>
          <w:bCs/>
          <w:iCs/>
          <w:sz w:val="26"/>
          <w:szCs w:val="26"/>
        </w:rPr>
        <w:t xml:space="preserve"> </w:t>
      </w:r>
      <w:r w:rsidRPr="0031240D">
        <w:rPr>
          <w:iCs/>
          <w:sz w:val="26"/>
          <w:szCs w:val="26"/>
        </w:rPr>
        <w:t>συνυπογράφει το κείμενο και στηρίζει τον αγώνα:</w:t>
      </w:r>
    </w:p>
    <w:p w14:paraId="61D96395" w14:textId="77777777" w:rsidR="0002077C" w:rsidRPr="0031240D" w:rsidRDefault="0002077C" w:rsidP="000B4336">
      <w:pPr>
        <w:jc w:val="both"/>
        <w:rPr>
          <w:bCs/>
          <w:iCs/>
          <w:sz w:val="26"/>
          <w:szCs w:val="26"/>
        </w:rPr>
      </w:pPr>
    </w:p>
    <w:p w14:paraId="274D0BD8" w14:textId="77777777" w:rsidR="0002077C" w:rsidRDefault="0031240D" w:rsidP="000B4336">
      <w:pPr>
        <w:jc w:val="center"/>
        <w:rPr>
          <w:b/>
          <w:iCs/>
          <w:sz w:val="26"/>
          <w:szCs w:val="26"/>
        </w:rPr>
      </w:pPr>
      <w:r w:rsidRPr="0031240D">
        <w:rPr>
          <w:b/>
          <w:iCs/>
          <w:sz w:val="26"/>
          <w:szCs w:val="26"/>
        </w:rPr>
        <w:t>ΕΝΑΝΤΙΑ ΣΤΗΝ ΚΑΤΑΣΤΡΟΦΗ</w:t>
      </w:r>
    </w:p>
    <w:p w14:paraId="70671D47" w14:textId="77777777" w:rsidR="0002077C" w:rsidRPr="0002077C" w:rsidRDefault="0002077C" w:rsidP="000B4336">
      <w:pPr>
        <w:jc w:val="center"/>
        <w:rPr>
          <w:b/>
          <w:iCs/>
          <w:sz w:val="10"/>
          <w:szCs w:val="10"/>
        </w:rPr>
      </w:pPr>
    </w:p>
    <w:p w14:paraId="2F4AB337" w14:textId="1E81B0C4" w:rsidR="0031240D" w:rsidRPr="0031240D" w:rsidRDefault="0031240D" w:rsidP="000B4336">
      <w:pPr>
        <w:jc w:val="center"/>
        <w:rPr>
          <w:b/>
          <w:iCs/>
          <w:sz w:val="26"/>
          <w:szCs w:val="26"/>
        </w:rPr>
      </w:pPr>
      <w:r w:rsidRPr="0031240D">
        <w:rPr>
          <w:b/>
          <w:iCs/>
          <w:sz w:val="26"/>
          <w:szCs w:val="26"/>
        </w:rPr>
        <w:t>ΤΗΣ ΔΗΜΟΣΙΑΣ ΚΑΙ ΔΩΡΕΑΝ ΑΠΕΞΑΡΤΗΣΗΣ</w:t>
      </w:r>
    </w:p>
    <w:p w14:paraId="7526F4C0" w14:textId="77777777" w:rsidR="0002077C" w:rsidRPr="0002077C" w:rsidRDefault="0002077C" w:rsidP="000B4336">
      <w:pPr>
        <w:jc w:val="center"/>
        <w:rPr>
          <w:b/>
          <w:iCs/>
          <w:sz w:val="10"/>
          <w:szCs w:val="10"/>
        </w:rPr>
      </w:pPr>
    </w:p>
    <w:p w14:paraId="64139DBE" w14:textId="3EDB10F9" w:rsidR="0031240D" w:rsidRPr="0031240D" w:rsidRDefault="0031240D" w:rsidP="000B4336">
      <w:pPr>
        <w:jc w:val="center"/>
        <w:rPr>
          <w:b/>
          <w:iCs/>
          <w:sz w:val="26"/>
          <w:szCs w:val="26"/>
        </w:rPr>
      </w:pPr>
      <w:r w:rsidRPr="0031240D">
        <w:rPr>
          <w:b/>
          <w:iCs/>
          <w:sz w:val="26"/>
          <w:szCs w:val="26"/>
        </w:rPr>
        <w:t>ΓΙΑ ΝΑ ΜΗ ΧΑΘΟΥΝ ΚΙ ΑΛΛΕΣ ΖΩΕΣ</w:t>
      </w:r>
    </w:p>
    <w:p w14:paraId="5F975C76" w14:textId="77777777" w:rsidR="0031240D" w:rsidRPr="0031240D" w:rsidRDefault="0031240D" w:rsidP="000B4336">
      <w:pPr>
        <w:jc w:val="both"/>
        <w:rPr>
          <w:bCs/>
          <w:iCs/>
          <w:sz w:val="26"/>
          <w:szCs w:val="26"/>
        </w:rPr>
      </w:pPr>
    </w:p>
    <w:p w14:paraId="4CC2FDEC" w14:textId="728850D9" w:rsidR="0031240D" w:rsidRPr="0031240D" w:rsidRDefault="0031240D" w:rsidP="000B4336">
      <w:pPr>
        <w:jc w:val="both"/>
        <w:rPr>
          <w:bCs/>
          <w:iCs/>
          <w:sz w:val="26"/>
          <w:szCs w:val="26"/>
        </w:rPr>
      </w:pPr>
      <w:r w:rsidRPr="0031240D">
        <w:rPr>
          <w:bCs/>
          <w:iCs/>
          <w:sz w:val="26"/>
          <w:szCs w:val="26"/>
        </w:rPr>
        <w:t>Σε μια εποχή που η διάδοση των ΕΞΑΡΤΗΣΕΩΝ κάθε τύπου αποκτά διαστάσεις επιδημίας εκφράζοντας τη βαθιά κρίση του συστήματος, η κυβέρνηση Μητσοτάκη κατεδαφίζει με πρωτοφανή ζήλο τη δημόσια και δωρεάν απεξάρτηση, όλα τα στεγνά προγράμματα απεξάρτησης. Η αρχή έγινε με το 18ΑΝΩ, που ανήκει διοικητικά στο ΨΝΑ, και το ΑΡΓΩ, που ανήκει διοικητικά στο ΨΝΘ, και συνεχίζεται με το ΚΕΘΕΑ.</w:t>
      </w:r>
    </w:p>
    <w:p w14:paraId="533A5A54" w14:textId="77777777" w:rsidR="0031240D" w:rsidRPr="0002077C" w:rsidRDefault="0031240D" w:rsidP="000B4336">
      <w:pPr>
        <w:jc w:val="both"/>
        <w:rPr>
          <w:bCs/>
          <w:iCs/>
          <w:sz w:val="20"/>
          <w:szCs w:val="20"/>
        </w:rPr>
      </w:pPr>
    </w:p>
    <w:p w14:paraId="4C1BECE0" w14:textId="77777777" w:rsidR="000B4336" w:rsidRDefault="0031240D" w:rsidP="000B4336">
      <w:pPr>
        <w:jc w:val="both"/>
        <w:rPr>
          <w:bCs/>
          <w:iCs/>
          <w:sz w:val="26"/>
          <w:szCs w:val="26"/>
        </w:rPr>
      </w:pPr>
      <w:r w:rsidRPr="0031240D">
        <w:rPr>
          <w:bCs/>
          <w:iCs/>
          <w:sz w:val="26"/>
          <w:szCs w:val="26"/>
        </w:rPr>
        <w:t>Η ψήφιση του ν. 5129/24 (περί «ολοκλήρωσης της ψυχιατρικής μεταρρύθμισης») από τη Ν</w:t>
      </w:r>
      <w:r>
        <w:rPr>
          <w:bCs/>
          <w:iCs/>
          <w:sz w:val="26"/>
          <w:szCs w:val="26"/>
        </w:rPr>
        <w:t>.</w:t>
      </w:r>
      <w:r w:rsidRPr="0031240D">
        <w:rPr>
          <w:bCs/>
          <w:iCs/>
          <w:sz w:val="26"/>
          <w:szCs w:val="26"/>
        </w:rPr>
        <w:t>Δ</w:t>
      </w:r>
      <w:r>
        <w:rPr>
          <w:bCs/>
          <w:iCs/>
          <w:sz w:val="26"/>
          <w:szCs w:val="26"/>
        </w:rPr>
        <w:t>.</w:t>
      </w:r>
      <w:r w:rsidRPr="0031240D">
        <w:rPr>
          <w:bCs/>
          <w:iCs/>
          <w:sz w:val="26"/>
          <w:szCs w:val="26"/>
        </w:rPr>
        <w:t xml:space="preserve"> μέσα στο κατακαλόκαιρο και παρά την καθολική αντίθεση και τις έντονες αντιδράσεις όλων των φορέων, προώθησε την καταστροφή που τώρα συντελείται με τον πιο βάρβαρο τρόπο.</w:t>
      </w:r>
    </w:p>
    <w:p w14:paraId="5163E181" w14:textId="77777777" w:rsidR="000B4336" w:rsidRPr="0002077C" w:rsidRDefault="000B4336" w:rsidP="000B4336">
      <w:pPr>
        <w:jc w:val="both"/>
        <w:rPr>
          <w:bCs/>
          <w:iCs/>
          <w:sz w:val="20"/>
          <w:szCs w:val="20"/>
        </w:rPr>
      </w:pPr>
    </w:p>
    <w:p w14:paraId="31C4ACC1" w14:textId="729292A2" w:rsidR="000B4336" w:rsidRDefault="0031240D" w:rsidP="000B4336">
      <w:pPr>
        <w:jc w:val="both"/>
        <w:rPr>
          <w:bCs/>
          <w:iCs/>
          <w:sz w:val="26"/>
          <w:szCs w:val="26"/>
        </w:rPr>
      </w:pPr>
      <w:r w:rsidRPr="0031240D">
        <w:rPr>
          <w:bCs/>
          <w:iCs/>
          <w:sz w:val="26"/>
          <w:szCs w:val="26"/>
        </w:rPr>
        <w:t xml:space="preserve">Η </w:t>
      </w:r>
      <w:proofErr w:type="spellStart"/>
      <w:r w:rsidRPr="0031240D">
        <w:rPr>
          <w:bCs/>
          <w:iCs/>
          <w:sz w:val="26"/>
          <w:szCs w:val="26"/>
        </w:rPr>
        <w:t>ομογενοποίηση</w:t>
      </w:r>
      <w:proofErr w:type="spellEnd"/>
      <w:r w:rsidRPr="0031240D">
        <w:rPr>
          <w:bCs/>
          <w:iCs/>
          <w:sz w:val="26"/>
          <w:szCs w:val="26"/>
        </w:rPr>
        <w:t xml:space="preserve"> όλων των προγραμμάτων (18ΑΝΩ, ΑΡΓΩ, ΚΕΘΕΑ κ.ά.) που προβλέπεται, η καταστροφή του ιδιαίτερου χαρακτήρα και της φιλοσοφίας κάθε προγράμματος, που διαμορφώθηκε μέσα από αγώνες κ</w:t>
      </w:r>
      <w:r w:rsidR="000B4336">
        <w:rPr>
          <w:bCs/>
          <w:iCs/>
          <w:sz w:val="26"/>
          <w:szCs w:val="26"/>
        </w:rPr>
        <w:t>α</w:t>
      </w:r>
      <w:r w:rsidRPr="0031240D">
        <w:rPr>
          <w:bCs/>
          <w:iCs/>
          <w:sz w:val="26"/>
          <w:szCs w:val="26"/>
        </w:rPr>
        <w:t xml:space="preserve">ι εμπειρία δεκαετιών, η ένταξη όλων των προγραμμάτων σε έναν γραφειοκρατικό, </w:t>
      </w:r>
      <w:proofErr w:type="spellStart"/>
      <w:r w:rsidRPr="0031240D">
        <w:rPr>
          <w:bCs/>
          <w:iCs/>
          <w:sz w:val="26"/>
          <w:szCs w:val="26"/>
        </w:rPr>
        <w:t>υπερσυγκεντρωτικό</w:t>
      </w:r>
      <w:proofErr w:type="spellEnd"/>
      <w:r w:rsidRPr="0031240D">
        <w:rPr>
          <w:bCs/>
          <w:iCs/>
          <w:sz w:val="26"/>
          <w:szCs w:val="26"/>
        </w:rPr>
        <w:t xml:space="preserve"> οργανισμό ιδιωτικού δικαίου (ΕΟΠΑΕ), ο χωρισμός με σινικά τείχη της θεραπείας από την κοινωνική επανένταξη</w:t>
      </w:r>
      <w:r w:rsidR="0002077C">
        <w:rPr>
          <w:bCs/>
          <w:iCs/>
          <w:sz w:val="26"/>
          <w:szCs w:val="26"/>
        </w:rPr>
        <w:t>,</w:t>
      </w:r>
      <w:r w:rsidRPr="0031240D">
        <w:rPr>
          <w:bCs/>
          <w:iCs/>
          <w:sz w:val="26"/>
          <w:szCs w:val="26"/>
        </w:rPr>
        <w:t xml:space="preserve"> οδηγούν στη διάλυση των θεραπευτικών φορέων που έχουν αποδείξει, μέσα από την κλινική τους πράξη πολλών δεκαετιών, την εξαιρετική τους αποτελεσματικότητα.</w:t>
      </w:r>
    </w:p>
    <w:p w14:paraId="4411E132" w14:textId="77777777" w:rsidR="000B4336" w:rsidRPr="0002077C" w:rsidRDefault="000B4336" w:rsidP="000B4336">
      <w:pPr>
        <w:jc w:val="both"/>
        <w:rPr>
          <w:bCs/>
          <w:iCs/>
          <w:sz w:val="20"/>
          <w:szCs w:val="20"/>
        </w:rPr>
      </w:pPr>
    </w:p>
    <w:p w14:paraId="6F942584" w14:textId="61242E52" w:rsidR="0031240D" w:rsidRDefault="0031240D" w:rsidP="000B4336">
      <w:pPr>
        <w:jc w:val="both"/>
        <w:rPr>
          <w:bCs/>
          <w:iCs/>
          <w:sz w:val="26"/>
          <w:szCs w:val="26"/>
        </w:rPr>
      </w:pPr>
      <w:r w:rsidRPr="0031240D">
        <w:rPr>
          <w:bCs/>
          <w:iCs/>
          <w:sz w:val="26"/>
          <w:szCs w:val="26"/>
        </w:rPr>
        <w:t>Η εφαρμογή του νόμου από τις αρχές Φλεβάρη του 2025 σηματοδότησε τη βίαιη κατεδάφιση των στεγνών προγραμμάτων. Η μαζική μετακίνηση στο ΨΝΑ των θεραπευτών του 18ΑΝΩ που επέλεξαν να μην ενταχθούν στον ΕΟΠΑΕ για να μη φύγουν από το ΕΣΥ, χωρίς να αντικατασταθούν από άλλους και χωρίς να δοθεί η δυνατότητα της εκπαίδευσης νέων θεραπευτών ώστε να μη δημιουργηθούν κενά στη θεραπευτική διαδικασία, είχε ως αποτέλεσμα την υπολειτουργία ή το κλείσιμο πολλών δομών του 18ΑΝΩ.</w:t>
      </w:r>
    </w:p>
    <w:p w14:paraId="7B6B103D" w14:textId="77777777" w:rsidR="000B4336" w:rsidRPr="0031240D" w:rsidRDefault="000B4336" w:rsidP="000B4336">
      <w:pPr>
        <w:jc w:val="both"/>
        <w:rPr>
          <w:bCs/>
          <w:iCs/>
          <w:sz w:val="20"/>
          <w:szCs w:val="20"/>
        </w:rPr>
      </w:pPr>
    </w:p>
    <w:p w14:paraId="150BBECC" w14:textId="77777777" w:rsidR="0002077C" w:rsidRDefault="0031240D" w:rsidP="000B4336">
      <w:pPr>
        <w:jc w:val="both"/>
        <w:rPr>
          <w:bCs/>
          <w:iCs/>
          <w:sz w:val="26"/>
          <w:szCs w:val="26"/>
        </w:rPr>
      </w:pPr>
      <w:r w:rsidRPr="0031240D">
        <w:rPr>
          <w:bCs/>
          <w:iCs/>
          <w:sz w:val="26"/>
          <w:szCs w:val="26"/>
        </w:rPr>
        <w:lastRenderedPageBreak/>
        <w:t>Επιπλέον, η απότομη διακοπή της θεραπευτικής σχέσης θεραπευτών</w:t>
      </w:r>
      <w:r w:rsidR="000B4336">
        <w:rPr>
          <w:bCs/>
          <w:iCs/>
          <w:sz w:val="26"/>
          <w:szCs w:val="26"/>
        </w:rPr>
        <w:t xml:space="preserve"> </w:t>
      </w:r>
      <w:r w:rsidRPr="0031240D">
        <w:rPr>
          <w:bCs/>
          <w:iCs/>
          <w:sz w:val="26"/>
          <w:szCs w:val="26"/>
        </w:rPr>
        <w:t>-</w:t>
      </w:r>
      <w:r w:rsidR="000B4336">
        <w:rPr>
          <w:bCs/>
          <w:iCs/>
          <w:sz w:val="26"/>
          <w:szCs w:val="26"/>
        </w:rPr>
        <w:t xml:space="preserve"> </w:t>
      </w:r>
      <w:proofErr w:type="spellStart"/>
      <w:r w:rsidRPr="0031240D">
        <w:rPr>
          <w:bCs/>
          <w:iCs/>
          <w:sz w:val="26"/>
          <w:szCs w:val="26"/>
        </w:rPr>
        <w:t>θεραπευομένων</w:t>
      </w:r>
      <w:proofErr w:type="spellEnd"/>
      <w:r w:rsidRPr="0031240D">
        <w:rPr>
          <w:bCs/>
          <w:iCs/>
          <w:sz w:val="26"/>
          <w:szCs w:val="26"/>
        </w:rPr>
        <w:t xml:space="preserve">, που παίζει καταλυτικό ρόλο στη θεραπευτική διαδικασία, είχε ανυπολόγιστες συνέπειες στη θεραπεία αυτών των τόσο ευάλωτων ατόμων, δημιουργώντας κινδύνους υποτροπής ή και εγκατάλειψης της θεραπείας, με πιθανές θανάσιμες συνέπειες. Σήμερα, οι εναπομείναντες θεραπευτές του 18ΑΝΩ που επέλεξαν να ενταχθούν στον ΕΟΠΑΕ μετακινούνται εντελώς αυθαίρετα, χωρίς καμία αιτιολόγηση και χωρίς να λαμβάνεται υπόψη ούτε η εξειδίκευση ούτε η εμπειρία, σε διάφορες δομές του ΕΟΠΑΕ. Ιδιαίτερα οι θεραπευτές με συνδικαλιστική δράση τοποθετούνται εκδικητικά σε διάφορες θέσεις, όπως, για παράδειγμα, ο επιστημονικά υπεύθυνος του ΑΡΓΩ στάλθηκε στις φυλακές Διαβατών ή ο πρόεδρος του Συλλόγου Εργαζομένων ΚΕΘΕΑ στάλθηκε σε πρόγραμμα χορήγησης </w:t>
      </w:r>
      <w:proofErr w:type="spellStart"/>
      <w:r w:rsidRPr="0031240D">
        <w:rPr>
          <w:bCs/>
          <w:iCs/>
          <w:sz w:val="26"/>
          <w:szCs w:val="26"/>
        </w:rPr>
        <w:t>υποκαταστάτων!</w:t>
      </w:r>
      <w:proofErr w:type="spellEnd"/>
    </w:p>
    <w:p w14:paraId="599A6B09" w14:textId="77777777" w:rsidR="0002077C" w:rsidRPr="0002077C" w:rsidRDefault="0002077C" w:rsidP="000B4336">
      <w:pPr>
        <w:jc w:val="both"/>
        <w:rPr>
          <w:bCs/>
          <w:iCs/>
          <w:sz w:val="20"/>
          <w:szCs w:val="20"/>
        </w:rPr>
      </w:pPr>
    </w:p>
    <w:p w14:paraId="2170308A" w14:textId="7EA34BA8" w:rsidR="0031240D" w:rsidRDefault="0031240D" w:rsidP="000B4336">
      <w:pPr>
        <w:jc w:val="both"/>
        <w:rPr>
          <w:bCs/>
          <w:iCs/>
          <w:sz w:val="26"/>
          <w:szCs w:val="26"/>
        </w:rPr>
      </w:pPr>
      <w:r w:rsidRPr="0031240D">
        <w:rPr>
          <w:bCs/>
          <w:iCs/>
          <w:sz w:val="26"/>
          <w:szCs w:val="26"/>
        </w:rPr>
        <w:t>Τα στεγνά θεραπευτικά προγράμματα βρίσκονται υπό διωγμό. Η ηγεσία του ΕΟΠΑΕ επιχειρεί να σβήσει ακόμα και την ιστορία τους. Η κυβέρνηση Μητσοτάκη προωθεί τη συντήρηση της εξάρτησης διαμέσου των υποκατάστατων και βεβαίως τα ιδιωτικά προγράμματα. Άρχισε ήδη να τα διαφημίζει σαν κράχτης των ιδιωτικών συμφερόντων ο Υπουργός κατεδάφισης της Υγείας Άδωνις Γεωργιάδης.</w:t>
      </w:r>
    </w:p>
    <w:p w14:paraId="38CCEECA" w14:textId="77777777" w:rsidR="000B4336" w:rsidRPr="0031240D" w:rsidRDefault="000B4336" w:rsidP="000B4336">
      <w:pPr>
        <w:jc w:val="both"/>
        <w:rPr>
          <w:bCs/>
          <w:iCs/>
          <w:sz w:val="20"/>
          <w:szCs w:val="20"/>
        </w:rPr>
      </w:pPr>
    </w:p>
    <w:p w14:paraId="6802F413" w14:textId="77777777" w:rsidR="0031240D" w:rsidRPr="0031240D" w:rsidRDefault="0031240D" w:rsidP="000B4336">
      <w:pPr>
        <w:jc w:val="both"/>
        <w:rPr>
          <w:bCs/>
          <w:iCs/>
          <w:sz w:val="26"/>
          <w:szCs w:val="26"/>
        </w:rPr>
      </w:pPr>
      <w:r w:rsidRPr="0031240D">
        <w:rPr>
          <w:bCs/>
          <w:iCs/>
          <w:sz w:val="26"/>
          <w:szCs w:val="26"/>
        </w:rPr>
        <w:t>Η ζωή χιλιάδων νέων ανθρώπων που βρίσκουν το κουράγιο να βγουν από την κόλαση των ναρκωτικών και να ενταχθούν σε θεραπευτικό πρόγραμμα απεξάρτησης βρίσκεται σε κίνδυνο. Οι οικογένειες όλων αυτών των ανθρώπων βιώνουν με απόγνωση το τέλος των ελπίδων που είχαν στηρίξει στα στεγνά προγράμματα. Η ματαίωση ελπίδων και προσδοκιών αυτή τη στιγμή λειτουργεί αποτρεπτικά στο να ενταχθούν εξαρτημένα άτομα σε οποιαδήποτε θεραπευτική διαδικασία. Αυτή η πολιτική έχει στόχο το ίδιο το εξαρτημένο άτομο, που καταδικάζεται να περιφέρει στις πιάτσες την εξαθλίωση και τη δυστυχία του μέχρι τον θάνατό του.</w:t>
      </w:r>
    </w:p>
    <w:p w14:paraId="79DFC208" w14:textId="77777777" w:rsidR="000B4336" w:rsidRPr="0002077C" w:rsidRDefault="000B4336" w:rsidP="000B4336">
      <w:pPr>
        <w:jc w:val="both"/>
        <w:rPr>
          <w:bCs/>
          <w:iCs/>
          <w:sz w:val="20"/>
          <w:szCs w:val="20"/>
        </w:rPr>
      </w:pPr>
    </w:p>
    <w:p w14:paraId="545A63DA" w14:textId="0C98AAC3" w:rsidR="0031240D" w:rsidRPr="0031240D" w:rsidRDefault="0031240D" w:rsidP="000B4336">
      <w:pPr>
        <w:jc w:val="both"/>
        <w:rPr>
          <w:bCs/>
          <w:iCs/>
          <w:sz w:val="26"/>
          <w:szCs w:val="26"/>
        </w:rPr>
      </w:pPr>
      <w:r w:rsidRPr="0031240D">
        <w:rPr>
          <w:bCs/>
          <w:iCs/>
          <w:sz w:val="26"/>
          <w:szCs w:val="26"/>
        </w:rPr>
        <w:t xml:space="preserve">Καλούμε ολόκληρη την πάσχουσα κοινωνία να δώσει μαζί μας τη μάχη για να καταργηθεί ο </w:t>
      </w:r>
      <w:r w:rsidR="00AE23C5">
        <w:rPr>
          <w:bCs/>
          <w:iCs/>
          <w:sz w:val="26"/>
          <w:szCs w:val="26"/>
        </w:rPr>
        <w:t>ν.</w:t>
      </w:r>
      <w:r w:rsidRPr="0031240D">
        <w:rPr>
          <w:bCs/>
          <w:iCs/>
          <w:sz w:val="26"/>
          <w:szCs w:val="26"/>
        </w:rPr>
        <w:t xml:space="preserve"> 5129/24 και να εξασφαλισθεί η απρόσκοπτη λειτουργία όλων των στεγνών θεραπευτικών προγραμμάτων απεξάρτησης.</w:t>
      </w:r>
    </w:p>
    <w:p w14:paraId="2AB59211" w14:textId="77777777" w:rsidR="0031240D" w:rsidRPr="0031240D" w:rsidRDefault="0031240D" w:rsidP="000B4336">
      <w:pPr>
        <w:jc w:val="both"/>
        <w:rPr>
          <w:bCs/>
          <w:iCs/>
          <w:sz w:val="26"/>
          <w:szCs w:val="26"/>
        </w:rPr>
      </w:pPr>
    </w:p>
    <w:p w14:paraId="12B150EC" w14:textId="065AF7D2" w:rsidR="0031240D" w:rsidRPr="0031240D" w:rsidRDefault="0031240D" w:rsidP="000B4336">
      <w:pPr>
        <w:jc w:val="center"/>
        <w:rPr>
          <w:bCs/>
          <w:iCs/>
          <w:sz w:val="26"/>
          <w:szCs w:val="26"/>
        </w:rPr>
      </w:pPr>
      <w:r w:rsidRPr="0031240D">
        <w:rPr>
          <w:b/>
          <w:bCs/>
          <w:iCs/>
          <w:sz w:val="26"/>
          <w:szCs w:val="26"/>
        </w:rPr>
        <w:t>ΝΑ ΜΗ ΧΑΘΟΥΝ ΑΛΛΕΣ ΑΝΘΡΩΠΙΝΕΣ ΖΩΕΣ</w:t>
      </w:r>
    </w:p>
    <w:p w14:paraId="3C1CB25B" w14:textId="77777777" w:rsidR="0031240D" w:rsidRPr="0031240D" w:rsidRDefault="0031240D" w:rsidP="000B4336">
      <w:pPr>
        <w:jc w:val="both"/>
        <w:rPr>
          <w:bCs/>
          <w:iCs/>
          <w:sz w:val="26"/>
          <w:szCs w:val="26"/>
        </w:rPr>
      </w:pPr>
    </w:p>
    <w:p w14:paraId="69A581C8" w14:textId="77777777" w:rsidR="0031240D" w:rsidRDefault="0031240D" w:rsidP="000B4336">
      <w:pPr>
        <w:jc w:val="both"/>
        <w:rPr>
          <w:bCs/>
          <w:iCs/>
          <w:sz w:val="26"/>
          <w:szCs w:val="26"/>
        </w:rPr>
      </w:pPr>
    </w:p>
    <w:p w14:paraId="05EE050D" w14:textId="77777777" w:rsidR="0002077C" w:rsidRDefault="0002077C" w:rsidP="000B4336">
      <w:pPr>
        <w:jc w:val="both"/>
        <w:rPr>
          <w:bCs/>
          <w:iCs/>
          <w:sz w:val="26"/>
          <w:szCs w:val="26"/>
        </w:rPr>
      </w:pPr>
    </w:p>
    <w:p w14:paraId="56521B25" w14:textId="77777777" w:rsidR="00833F25" w:rsidRPr="0031240D" w:rsidRDefault="00833F25" w:rsidP="000B4336">
      <w:pPr>
        <w:jc w:val="both"/>
        <w:rPr>
          <w:bCs/>
          <w:iCs/>
        </w:rPr>
      </w:pPr>
    </w:p>
    <w:p w14:paraId="26E836FB" w14:textId="6F70023D" w:rsidR="00512C5B" w:rsidRDefault="001148AD" w:rsidP="000B4336">
      <w:pPr>
        <w:jc w:val="center"/>
        <w:rPr>
          <w:b/>
        </w:rPr>
      </w:pPr>
      <w:r w:rsidRPr="003D3EE5">
        <w:rPr>
          <w:b/>
        </w:rPr>
        <w:t>Για τ</w:t>
      </w:r>
      <w:r w:rsidR="00512C5B" w:rsidRPr="003D3EE5">
        <w:rPr>
          <w:b/>
        </w:rPr>
        <w:t>ο Δ</w:t>
      </w:r>
      <w:r w:rsidR="009F0BE3">
        <w:rPr>
          <w:b/>
        </w:rPr>
        <w:t>.</w:t>
      </w:r>
      <w:r w:rsidR="00512C5B" w:rsidRPr="003D3EE5">
        <w:rPr>
          <w:b/>
        </w:rPr>
        <w:t>Σ</w:t>
      </w:r>
      <w:r w:rsidR="009F0BE3">
        <w:rPr>
          <w:b/>
        </w:rPr>
        <w:t>.</w:t>
      </w:r>
    </w:p>
    <w:p w14:paraId="6884F791" w14:textId="77777777" w:rsidR="009F0BE3" w:rsidRPr="003D3EE5" w:rsidRDefault="009F0BE3" w:rsidP="000B4336">
      <w:pPr>
        <w:jc w:val="center"/>
        <w:rPr>
          <w:b/>
        </w:rPr>
      </w:pPr>
    </w:p>
    <w:tbl>
      <w:tblPr>
        <w:tblW w:w="0" w:type="auto"/>
        <w:jc w:val="center"/>
        <w:tblLook w:val="04A0" w:firstRow="1" w:lastRow="0" w:firstColumn="1" w:lastColumn="0" w:noHBand="0" w:noVBand="1"/>
      </w:tblPr>
      <w:tblGrid>
        <w:gridCol w:w="3090"/>
        <w:gridCol w:w="2268"/>
        <w:gridCol w:w="3091"/>
      </w:tblGrid>
      <w:tr w:rsidR="00512C5B" w:rsidRPr="003D3EE5" w14:paraId="150DA50A" w14:textId="77777777" w:rsidTr="001148AD">
        <w:trPr>
          <w:jc w:val="center"/>
        </w:trPr>
        <w:tc>
          <w:tcPr>
            <w:tcW w:w="3090" w:type="dxa"/>
          </w:tcPr>
          <w:p w14:paraId="3591FB2C" w14:textId="77777777" w:rsidR="00833F25" w:rsidRPr="003D3EE5" w:rsidRDefault="00833F25" w:rsidP="000B4336">
            <w:pPr>
              <w:jc w:val="center"/>
              <w:rPr>
                <w:b/>
              </w:rPr>
            </w:pPr>
          </w:p>
          <w:p w14:paraId="3C5DA578" w14:textId="77777777" w:rsidR="003D3EE5" w:rsidRDefault="003D3EE5" w:rsidP="000B4336">
            <w:pPr>
              <w:jc w:val="center"/>
              <w:rPr>
                <w:b/>
              </w:rPr>
            </w:pPr>
          </w:p>
          <w:p w14:paraId="6FA1C84E" w14:textId="77777777" w:rsidR="00E21D8C" w:rsidRPr="009F0BE3" w:rsidRDefault="00E21D8C" w:rsidP="000B4336">
            <w:pPr>
              <w:jc w:val="center"/>
              <w:rPr>
                <w:bCs/>
              </w:rPr>
            </w:pPr>
            <w:r w:rsidRPr="009F0BE3">
              <w:rPr>
                <w:bCs/>
              </w:rPr>
              <w:t xml:space="preserve">Η Πρόεδρος </w:t>
            </w:r>
          </w:p>
          <w:p w14:paraId="2C8E3EC4" w14:textId="77777777" w:rsidR="00851BE0" w:rsidRPr="009F0BE3" w:rsidRDefault="00851BE0" w:rsidP="000B4336">
            <w:pPr>
              <w:jc w:val="center"/>
              <w:rPr>
                <w:bCs/>
              </w:rPr>
            </w:pPr>
          </w:p>
          <w:p w14:paraId="680AA45E" w14:textId="164F0932" w:rsidR="00E21D8C" w:rsidRPr="009F0BE3" w:rsidRDefault="009F0BE3" w:rsidP="000B4336">
            <w:pPr>
              <w:jc w:val="center"/>
              <w:rPr>
                <w:bCs/>
              </w:rPr>
            </w:pPr>
            <w:r w:rsidRPr="009F0BE3">
              <w:rPr>
                <w:bCs/>
              </w:rPr>
              <w:t xml:space="preserve">Νότα </w:t>
            </w:r>
            <w:r w:rsidR="001148AD" w:rsidRPr="009F0BE3">
              <w:rPr>
                <w:bCs/>
              </w:rPr>
              <w:t xml:space="preserve">Βασιλοπούλου </w:t>
            </w:r>
          </w:p>
          <w:p w14:paraId="7B5088B4" w14:textId="77777777" w:rsidR="00512C5B" w:rsidRPr="003D3EE5" w:rsidRDefault="00512C5B" w:rsidP="000B4336">
            <w:pPr>
              <w:jc w:val="center"/>
              <w:rPr>
                <w:b/>
              </w:rPr>
            </w:pPr>
          </w:p>
        </w:tc>
        <w:tc>
          <w:tcPr>
            <w:tcW w:w="2268" w:type="dxa"/>
          </w:tcPr>
          <w:p w14:paraId="5B996A6F" w14:textId="77777777" w:rsidR="00512C5B" w:rsidRPr="003D3EE5" w:rsidRDefault="00512C5B" w:rsidP="000B4336">
            <w:pPr>
              <w:jc w:val="center"/>
              <w:rPr>
                <w:b/>
                <w:lang w:val="en-US"/>
              </w:rPr>
            </w:pPr>
            <w:r w:rsidRPr="003D3EE5">
              <w:rPr>
                <w:b/>
                <w:noProof/>
              </w:rPr>
              <w:drawing>
                <wp:inline distT="0" distB="0" distL="0" distR="0" wp14:anchorId="285ECDFB" wp14:editId="5810DDBD">
                  <wp:extent cx="1276350" cy="1217163"/>
                  <wp:effectExtent l="0" t="0" r="0" b="2540"/>
                  <wp:docPr id="2" name="Εικόνα 2" descr="IMG_20170217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70217_00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2703" cy="1232757"/>
                          </a:xfrm>
                          <a:prstGeom prst="rect">
                            <a:avLst/>
                          </a:prstGeom>
                          <a:noFill/>
                          <a:ln>
                            <a:noFill/>
                          </a:ln>
                        </pic:spPr>
                      </pic:pic>
                    </a:graphicData>
                  </a:graphic>
                </wp:inline>
              </w:drawing>
            </w:r>
          </w:p>
        </w:tc>
        <w:tc>
          <w:tcPr>
            <w:tcW w:w="3091" w:type="dxa"/>
          </w:tcPr>
          <w:p w14:paraId="279506B5" w14:textId="77777777" w:rsidR="00833F25" w:rsidRPr="003D3EE5" w:rsidRDefault="006C5795" w:rsidP="000B4336">
            <w:pPr>
              <w:jc w:val="center"/>
              <w:rPr>
                <w:b/>
              </w:rPr>
            </w:pPr>
            <w:r w:rsidRPr="003D3EE5">
              <w:rPr>
                <w:b/>
              </w:rPr>
              <w:t xml:space="preserve"> </w:t>
            </w:r>
          </w:p>
          <w:p w14:paraId="1B2F1430" w14:textId="77777777" w:rsidR="003D3EE5" w:rsidRDefault="003D3EE5" w:rsidP="000B4336">
            <w:pPr>
              <w:jc w:val="center"/>
              <w:rPr>
                <w:b/>
              </w:rPr>
            </w:pPr>
          </w:p>
          <w:p w14:paraId="78264562" w14:textId="39248236" w:rsidR="00E21D8C" w:rsidRPr="009F0BE3" w:rsidRDefault="000B4336" w:rsidP="000B4336">
            <w:pPr>
              <w:jc w:val="center"/>
              <w:rPr>
                <w:bCs/>
              </w:rPr>
            </w:pPr>
            <w:r w:rsidRPr="009F0BE3">
              <w:rPr>
                <w:bCs/>
              </w:rPr>
              <w:t xml:space="preserve">Ο </w:t>
            </w:r>
            <w:proofErr w:type="spellStart"/>
            <w:r w:rsidRPr="009F0BE3">
              <w:rPr>
                <w:bCs/>
              </w:rPr>
              <w:t>Αναπλ</w:t>
            </w:r>
            <w:proofErr w:type="spellEnd"/>
            <w:r w:rsidRPr="009F0BE3">
              <w:rPr>
                <w:bCs/>
              </w:rPr>
              <w:t xml:space="preserve">. </w:t>
            </w:r>
            <w:r w:rsidR="006C5795" w:rsidRPr="009F0BE3">
              <w:rPr>
                <w:bCs/>
              </w:rPr>
              <w:t>Γεν.</w:t>
            </w:r>
            <w:r w:rsidR="00E21D8C" w:rsidRPr="009F0BE3">
              <w:rPr>
                <w:bCs/>
              </w:rPr>
              <w:t xml:space="preserve"> Γραμματέας</w:t>
            </w:r>
          </w:p>
          <w:p w14:paraId="6F40B989" w14:textId="77777777" w:rsidR="00E21D8C" w:rsidRPr="009F0BE3" w:rsidRDefault="00E21D8C" w:rsidP="000B4336">
            <w:pPr>
              <w:tabs>
                <w:tab w:val="left" w:pos="368"/>
                <w:tab w:val="center" w:pos="1429"/>
              </w:tabs>
              <w:jc w:val="center"/>
              <w:rPr>
                <w:bCs/>
              </w:rPr>
            </w:pPr>
          </w:p>
          <w:p w14:paraId="211A9D34" w14:textId="2B8027D3" w:rsidR="001148AD" w:rsidRPr="003D3EE5" w:rsidRDefault="009F0BE3" w:rsidP="000B4336">
            <w:pPr>
              <w:jc w:val="center"/>
              <w:rPr>
                <w:b/>
              </w:rPr>
            </w:pPr>
            <w:r w:rsidRPr="009F0BE3">
              <w:rPr>
                <w:bCs/>
              </w:rPr>
              <w:t>Δημήτρης</w:t>
            </w:r>
            <w:r w:rsidR="000B4336" w:rsidRPr="009F0BE3">
              <w:rPr>
                <w:bCs/>
              </w:rPr>
              <w:t xml:space="preserve"> Παντελάκης</w:t>
            </w:r>
          </w:p>
        </w:tc>
      </w:tr>
    </w:tbl>
    <w:p w14:paraId="47813F9B" w14:textId="77777777" w:rsidR="00512C5B" w:rsidRPr="00851BE0" w:rsidRDefault="00512C5B" w:rsidP="000B4336">
      <w:pPr>
        <w:jc w:val="center"/>
        <w:rPr>
          <w:b/>
          <w:i/>
        </w:rPr>
      </w:pPr>
    </w:p>
    <w:p w14:paraId="44720862" w14:textId="77777777" w:rsidR="00000000" w:rsidRDefault="00000000" w:rsidP="000B4336"/>
    <w:sectPr w:rsidR="001D2EAF" w:rsidSect="000B4336">
      <w:pgSz w:w="11906" w:h="16838"/>
      <w:pgMar w:top="1418" w:right="992"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C5B"/>
    <w:rsid w:val="0002077C"/>
    <w:rsid w:val="000753E1"/>
    <w:rsid w:val="000B315C"/>
    <w:rsid w:val="000B4336"/>
    <w:rsid w:val="001148AD"/>
    <w:rsid w:val="002257C7"/>
    <w:rsid w:val="00295AF1"/>
    <w:rsid w:val="002F392B"/>
    <w:rsid w:val="0031240D"/>
    <w:rsid w:val="003D3EE5"/>
    <w:rsid w:val="00512C5B"/>
    <w:rsid w:val="006610CC"/>
    <w:rsid w:val="006C5795"/>
    <w:rsid w:val="00760061"/>
    <w:rsid w:val="00787EED"/>
    <w:rsid w:val="00833F25"/>
    <w:rsid w:val="00851BE0"/>
    <w:rsid w:val="00877B7B"/>
    <w:rsid w:val="009F0BE3"/>
    <w:rsid w:val="00A777C4"/>
    <w:rsid w:val="00AE23C5"/>
    <w:rsid w:val="00AF4DF9"/>
    <w:rsid w:val="00CF5E78"/>
    <w:rsid w:val="00D4128A"/>
    <w:rsid w:val="00E21D8C"/>
    <w:rsid w:val="00EC09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6790"/>
  <w15:docId w15:val="{5696D85B-4D92-41C9-9D33-FF6EE8C4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C5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512C5B"/>
    <w:rPr>
      <w:color w:val="0000FF"/>
      <w:u w:val="single"/>
    </w:rPr>
  </w:style>
  <w:style w:type="paragraph" w:styleId="a3">
    <w:name w:val="Balloon Text"/>
    <w:basedOn w:val="a"/>
    <w:link w:val="Char"/>
    <w:uiPriority w:val="99"/>
    <w:semiHidden/>
    <w:unhideWhenUsed/>
    <w:rsid w:val="00512C5B"/>
    <w:rPr>
      <w:rFonts w:ascii="Tahoma" w:hAnsi="Tahoma" w:cs="Tahoma"/>
      <w:sz w:val="16"/>
      <w:szCs w:val="16"/>
    </w:rPr>
  </w:style>
  <w:style w:type="character" w:customStyle="1" w:styleId="Char">
    <w:name w:val="Κείμενο πλαισίου Char"/>
    <w:basedOn w:val="a0"/>
    <w:link w:val="a3"/>
    <w:uiPriority w:val="99"/>
    <w:semiHidden/>
    <w:rsid w:val="00512C5B"/>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87874">
      <w:bodyDiv w:val="1"/>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408108735">
          <w:marLeft w:val="0"/>
          <w:marRight w:val="0"/>
          <w:marTop w:val="0"/>
          <w:marBottom w:val="0"/>
          <w:divBdr>
            <w:top w:val="none" w:sz="0" w:space="0" w:color="auto"/>
            <w:left w:val="none" w:sz="0" w:space="0" w:color="auto"/>
            <w:bottom w:val="none" w:sz="0" w:space="0" w:color="auto"/>
            <w:right w:val="none" w:sz="0" w:space="0" w:color="auto"/>
          </w:divBdr>
        </w:div>
        <w:div w:id="276985496">
          <w:marLeft w:val="0"/>
          <w:marRight w:val="0"/>
          <w:marTop w:val="0"/>
          <w:marBottom w:val="0"/>
          <w:divBdr>
            <w:top w:val="none" w:sz="0" w:space="0" w:color="auto"/>
            <w:left w:val="none" w:sz="0" w:space="0" w:color="auto"/>
            <w:bottom w:val="none" w:sz="0" w:space="0" w:color="auto"/>
            <w:right w:val="none" w:sz="0" w:space="0" w:color="auto"/>
          </w:divBdr>
        </w:div>
        <w:div w:id="1285650217">
          <w:marLeft w:val="0"/>
          <w:marRight w:val="0"/>
          <w:marTop w:val="0"/>
          <w:marBottom w:val="0"/>
          <w:divBdr>
            <w:top w:val="none" w:sz="0" w:space="0" w:color="auto"/>
            <w:left w:val="none" w:sz="0" w:space="0" w:color="auto"/>
            <w:bottom w:val="none" w:sz="0" w:space="0" w:color="auto"/>
            <w:right w:val="none" w:sz="0" w:space="0" w:color="auto"/>
          </w:divBdr>
        </w:div>
        <w:div w:id="2072924430">
          <w:marLeft w:val="0"/>
          <w:marRight w:val="0"/>
          <w:marTop w:val="0"/>
          <w:marBottom w:val="0"/>
          <w:divBdr>
            <w:top w:val="none" w:sz="0" w:space="0" w:color="auto"/>
            <w:left w:val="none" w:sz="0" w:space="0" w:color="auto"/>
            <w:bottom w:val="none" w:sz="0" w:space="0" w:color="auto"/>
            <w:right w:val="none" w:sz="0" w:space="0" w:color="auto"/>
          </w:divBdr>
        </w:div>
        <w:div w:id="639572974">
          <w:marLeft w:val="0"/>
          <w:marRight w:val="0"/>
          <w:marTop w:val="0"/>
          <w:marBottom w:val="0"/>
          <w:divBdr>
            <w:top w:val="none" w:sz="0" w:space="0" w:color="auto"/>
            <w:left w:val="none" w:sz="0" w:space="0" w:color="auto"/>
            <w:bottom w:val="none" w:sz="0" w:space="0" w:color="auto"/>
            <w:right w:val="none" w:sz="0" w:space="0" w:color="auto"/>
          </w:divBdr>
        </w:div>
        <w:div w:id="106193338">
          <w:marLeft w:val="0"/>
          <w:marRight w:val="0"/>
          <w:marTop w:val="0"/>
          <w:marBottom w:val="0"/>
          <w:divBdr>
            <w:top w:val="none" w:sz="0" w:space="0" w:color="auto"/>
            <w:left w:val="none" w:sz="0" w:space="0" w:color="auto"/>
            <w:bottom w:val="none" w:sz="0" w:space="0" w:color="auto"/>
            <w:right w:val="none" w:sz="0" w:space="0" w:color="auto"/>
          </w:divBdr>
        </w:div>
        <w:div w:id="1161386316">
          <w:marLeft w:val="0"/>
          <w:marRight w:val="0"/>
          <w:marTop w:val="0"/>
          <w:marBottom w:val="0"/>
          <w:divBdr>
            <w:top w:val="none" w:sz="0" w:space="0" w:color="auto"/>
            <w:left w:val="none" w:sz="0" w:space="0" w:color="auto"/>
            <w:bottom w:val="none" w:sz="0" w:space="0" w:color="auto"/>
            <w:right w:val="none" w:sz="0" w:space="0" w:color="auto"/>
          </w:divBdr>
        </w:div>
        <w:div w:id="1817453159">
          <w:marLeft w:val="0"/>
          <w:marRight w:val="0"/>
          <w:marTop w:val="0"/>
          <w:marBottom w:val="0"/>
          <w:divBdr>
            <w:top w:val="none" w:sz="0" w:space="0" w:color="auto"/>
            <w:left w:val="none" w:sz="0" w:space="0" w:color="auto"/>
            <w:bottom w:val="none" w:sz="0" w:space="0" w:color="auto"/>
            <w:right w:val="none" w:sz="0" w:space="0" w:color="auto"/>
          </w:divBdr>
        </w:div>
        <w:div w:id="1573152952">
          <w:marLeft w:val="0"/>
          <w:marRight w:val="0"/>
          <w:marTop w:val="0"/>
          <w:marBottom w:val="0"/>
          <w:divBdr>
            <w:top w:val="none" w:sz="0" w:space="0" w:color="auto"/>
            <w:left w:val="none" w:sz="0" w:space="0" w:color="auto"/>
            <w:bottom w:val="none" w:sz="0" w:space="0" w:color="auto"/>
            <w:right w:val="none" w:sz="0" w:space="0" w:color="auto"/>
          </w:divBdr>
        </w:div>
      </w:divsChild>
    </w:div>
    <w:div w:id="849490223">
      <w:bodyDiv w:val="1"/>
      <w:marLeft w:val="0"/>
      <w:marRight w:val="0"/>
      <w:marTop w:val="0"/>
      <w:marBottom w:val="0"/>
      <w:divBdr>
        <w:top w:val="none" w:sz="0" w:space="0" w:color="auto"/>
        <w:left w:val="none" w:sz="0" w:space="0" w:color="auto"/>
        <w:bottom w:val="none" w:sz="0" w:space="0" w:color="auto"/>
        <w:right w:val="none" w:sz="0" w:space="0" w:color="auto"/>
      </w:divBdr>
    </w:div>
    <w:div w:id="2067795058">
      <w:bodyDiv w:val="1"/>
      <w:marLeft w:val="0"/>
      <w:marRight w:val="0"/>
      <w:marTop w:val="0"/>
      <w:marBottom w:val="0"/>
      <w:divBdr>
        <w:top w:val="none" w:sz="0" w:space="0" w:color="auto"/>
        <w:left w:val="none" w:sz="0" w:space="0" w:color="auto"/>
        <w:bottom w:val="none" w:sz="0" w:space="0" w:color="auto"/>
        <w:right w:val="none" w:sz="0" w:space="0" w:color="auto"/>
      </w:divBdr>
      <w:divsChild>
        <w:div w:id="214851830">
          <w:marLeft w:val="0"/>
          <w:marRight w:val="0"/>
          <w:marTop w:val="0"/>
          <w:marBottom w:val="0"/>
          <w:divBdr>
            <w:top w:val="none" w:sz="0" w:space="0" w:color="auto"/>
            <w:left w:val="none" w:sz="0" w:space="0" w:color="auto"/>
            <w:bottom w:val="none" w:sz="0" w:space="0" w:color="auto"/>
            <w:right w:val="none" w:sz="0" w:space="0" w:color="auto"/>
          </w:divBdr>
        </w:div>
        <w:div w:id="1544901398">
          <w:marLeft w:val="0"/>
          <w:marRight w:val="0"/>
          <w:marTop w:val="0"/>
          <w:marBottom w:val="0"/>
          <w:divBdr>
            <w:top w:val="none" w:sz="0" w:space="0" w:color="auto"/>
            <w:left w:val="none" w:sz="0" w:space="0" w:color="auto"/>
            <w:bottom w:val="none" w:sz="0" w:space="0" w:color="auto"/>
            <w:right w:val="none" w:sz="0" w:space="0" w:color="auto"/>
          </w:divBdr>
        </w:div>
        <w:div w:id="413433744">
          <w:marLeft w:val="0"/>
          <w:marRight w:val="0"/>
          <w:marTop w:val="0"/>
          <w:marBottom w:val="0"/>
          <w:divBdr>
            <w:top w:val="none" w:sz="0" w:space="0" w:color="auto"/>
            <w:left w:val="none" w:sz="0" w:space="0" w:color="auto"/>
            <w:bottom w:val="none" w:sz="0" w:space="0" w:color="auto"/>
            <w:right w:val="none" w:sz="0" w:space="0" w:color="auto"/>
          </w:divBdr>
        </w:div>
        <w:div w:id="2019380734">
          <w:marLeft w:val="0"/>
          <w:marRight w:val="0"/>
          <w:marTop w:val="0"/>
          <w:marBottom w:val="0"/>
          <w:divBdr>
            <w:top w:val="none" w:sz="0" w:space="0" w:color="auto"/>
            <w:left w:val="none" w:sz="0" w:space="0" w:color="auto"/>
            <w:bottom w:val="none" w:sz="0" w:space="0" w:color="auto"/>
            <w:right w:val="none" w:sz="0" w:space="0" w:color="auto"/>
          </w:divBdr>
        </w:div>
        <w:div w:id="650447292">
          <w:marLeft w:val="0"/>
          <w:marRight w:val="0"/>
          <w:marTop w:val="0"/>
          <w:marBottom w:val="0"/>
          <w:divBdr>
            <w:top w:val="none" w:sz="0" w:space="0" w:color="auto"/>
            <w:left w:val="none" w:sz="0" w:space="0" w:color="auto"/>
            <w:bottom w:val="none" w:sz="0" w:space="0" w:color="auto"/>
            <w:right w:val="none" w:sz="0" w:space="0" w:color="auto"/>
          </w:divBdr>
        </w:div>
        <w:div w:id="1981156647">
          <w:marLeft w:val="0"/>
          <w:marRight w:val="0"/>
          <w:marTop w:val="0"/>
          <w:marBottom w:val="0"/>
          <w:divBdr>
            <w:top w:val="none" w:sz="0" w:space="0" w:color="auto"/>
            <w:left w:val="none" w:sz="0" w:space="0" w:color="auto"/>
            <w:bottom w:val="none" w:sz="0" w:space="0" w:color="auto"/>
            <w:right w:val="none" w:sz="0" w:space="0" w:color="auto"/>
          </w:divBdr>
        </w:div>
        <w:div w:id="784270245">
          <w:marLeft w:val="0"/>
          <w:marRight w:val="0"/>
          <w:marTop w:val="0"/>
          <w:marBottom w:val="0"/>
          <w:divBdr>
            <w:top w:val="none" w:sz="0" w:space="0" w:color="auto"/>
            <w:left w:val="none" w:sz="0" w:space="0" w:color="auto"/>
            <w:bottom w:val="none" w:sz="0" w:space="0" w:color="auto"/>
            <w:right w:val="none" w:sz="0" w:space="0" w:color="auto"/>
          </w:divBdr>
        </w:div>
        <w:div w:id="1187406529">
          <w:marLeft w:val="0"/>
          <w:marRight w:val="0"/>
          <w:marTop w:val="0"/>
          <w:marBottom w:val="0"/>
          <w:divBdr>
            <w:top w:val="none" w:sz="0" w:space="0" w:color="auto"/>
            <w:left w:val="none" w:sz="0" w:space="0" w:color="auto"/>
            <w:bottom w:val="none" w:sz="0" w:space="0" w:color="auto"/>
            <w:right w:val="none" w:sz="0" w:space="0" w:color="auto"/>
          </w:divBdr>
        </w:div>
        <w:div w:id="934050244">
          <w:marLeft w:val="0"/>
          <w:marRight w:val="0"/>
          <w:marTop w:val="0"/>
          <w:marBottom w:val="0"/>
          <w:divBdr>
            <w:top w:val="none" w:sz="0" w:space="0" w:color="auto"/>
            <w:left w:val="none" w:sz="0" w:space="0" w:color="auto"/>
            <w:bottom w:val="none" w:sz="0" w:space="0" w:color="auto"/>
            <w:right w:val="none" w:sz="0" w:space="0" w:color="auto"/>
          </w:divBdr>
        </w:div>
        <w:div w:id="113401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F88E-9B21-4932-99F5-97481FB8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643</Words>
  <Characters>3475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Βασιλοπούλου Νότα</cp:lastModifiedBy>
  <cp:revision>3</cp:revision>
  <dcterms:created xsi:type="dcterms:W3CDTF">2025-07-17T09:01:00Z</dcterms:created>
  <dcterms:modified xsi:type="dcterms:W3CDTF">2025-07-17T09:06:00Z</dcterms:modified>
</cp:coreProperties>
</file>